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791E47" w14:textId="3E19BFFA" w:rsidR="00711661" w:rsidRPr="00B266B0" w:rsidRDefault="00711661" w:rsidP="0071166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B41B57">
        <w:rPr>
          <w:noProof w:val="0"/>
          <w:sz w:val="24"/>
          <w:szCs w:val="24"/>
        </w:rPr>
        <w:t>5</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002408FC" w:rsidRPr="002408FC">
        <w:rPr>
          <w:rFonts w:cs="Arial"/>
          <w:bCs/>
          <w:noProof w:val="0"/>
          <w:color w:val="808080"/>
          <w:sz w:val="26"/>
          <w:szCs w:val="26"/>
          <w:lang w:eastAsia="en-US"/>
        </w:rPr>
        <w:t xml:space="preserve"> </w:t>
      </w:r>
      <w:r w:rsidR="002408FC" w:rsidRPr="002408FC">
        <w:rPr>
          <w:bCs/>
          <w:noProof w:val="0"/>
          <w:sz w:val="24"/>
          <w:szCs w:val="24"/>
        </w:rPr>
        <w:t>244335</w:t>
      </w:r>
    </w:p>
    <w:p w14:paraId="6141F2D8" w14:textId="6102F11C" w:rsidR="009E204C" w:rsidRPr="00AB4C89" w:rsidRDefault="00B41B57" w:rsidP="009E204C">
      <w:pPr>
        <w:pStyle w:val="Header"/>
        <w:tabs>
          <w:tab w:val="right" w:pos="9639"/>
        </w:tabs>
        <w:rPr>
          <w:bCs/>
          <w:noProof w:val="0"/>
          <w:sz w:val="24"/>
          <w:szCs w:val="24"/>
          <w:lang w:val="de-DE"/>
        </w:rPr>
      </w:pPr>
      <w:r w:rsidRPr="00AB4C89">
        <w:rPr>
          <w:rFonts w:cs="Arial"/>
          <w:sz w:val="24"/>
          <w:szCs w:val="24"/>
          <w:lang w:val="de-DE"/>
        </w:rPr>
        <w:t>Maastricht</w:t>
      </w:r>
      <w:r w:rsidR="009E204C" w:rsidRPr="00AB4C89">
        <w:rPr>
          <w:rFonts w:cs="Arial"/>
          <w:sz w:val="24"/>
          <w:szCs w:val="24"/>
          <w:lang w:val="de-DE"/>
        </w:rPr>
        <w:t xml:space="preserve">, </w:t>
      </w:r>
      <w:r w:rsidRPr="00AB4C89">
        <w:rPr>
          <w:rFonts w:cs="Arial"/>
          <w:sz w:val="24"/>
          <w:szCs w:val="24"/>
          <w:lang w:val="de-DE"/>
        </w:rPr>
        <w:t>Nedherlands</w:t>
      </w:r>
      <w:r w:rsidR="009E204C" w:rsidRPr="00AB4C89">
        <w:rPr>
          <w:rFonts w:cs="Arial"/>
          <w:sz w:val="24"/>
          <w:szCs w:val="24"/>
          <w:lang w:val="de-DE"/>
        </w:rPr>
        <w:t xml:space="preserve">, </w:t>
      </w:r>
      <w:r w:rsidRPr="00AB4C89">
        <w:rPr>
          <w:rFonts w:cs="Arial"/>
          <w:sz w:val="24"/>
          <w:szCs w:val="24"/>
          <w:lang w:val="de-DE"/>
        </w:rPr>
        <w:t>18</w:t>
      </w:r>
      <w:r w:rsidR="009E204C" w:rsidRPr="00AB4C89">
        <w:rPr>
          <w:rFonts w:cs="Arial"/>
          <w:sz w:val="24"/>
          <w:szCs w:val="24"/>
          <w:lang w:val="de-DE"/>
        </w:rPr>
        <w:t xml:space="preserve"> – </w:t>
      </w:r>
      <w:r w:rsidR="000700EC" w:rsidRPr="00AB4C89">
        <w:rPr>
          <w:rFonts w:cs="Arial"/>
          <w:sz w:val="24"/>
          <w:szCs w:val="24"/>
          <w:lang w:val="de-DE"/>
        </w:rPr>
        <w:t>2</w:t>
      </w:r>
      <w:r w:rsidRPr="00AB4C89">
        <w:rPr>
          <w:rFonts w:cs="Arial"/>
          <w:sz w:val="24"/>
          <w:szCs w:val="24"/>
          <w:lang w:val="de-DE"/>
        </w:rPr>
        <w:t>3</w:t>
      </w:r>
      <w:r w:rsidR="009E204C" w:rsidRPr="00AB4C89">
        <w:rPr>
          <w:rFonts w:cs="Arial"/>
          <w:sz w:val="24"/>
          <w:szCs w:val="24"/>
          <w:lang w:val="de-DE"/>
        </w:rPr>
        <w:t xml:space="preserve"> </w:t>
      </w:r>
      <w:r w:rsidRPr="00AB4C89">
        <w:rPr>
          <w:rFonts w:cs="Arial"/>
          <w:sz w:val="24"/>
          <w:szCs w:val="24"/>
          <w:lang w:val="de-DE"/>
        </w:rPr>
        <w:t>August</w:t>
      </w:r>
      <w:r w:rsidR="009E204C" w:rsidRPr="00AB4C89">
        <w:rPr>
          <w:rFonts w:cs="Arial"/>
          <w:sz w:val="24"/>
          <w:szCs w:val="24"/>
          <w:lang w:val="de-DE"/>
        </w:rPr>
        <w:t>, 202</w:t>
      </w:r>
      <w:r w:rsidR="002368EA" w:rsidRPr="00AB4C89">
        <w:rPr>
          <w:rFonts w:cs="Arial"/>
          <w:sz w:val="24"/>
          <w:szCs w:val="24"/>
          <w:lang w:val="de-DE"/>
        </w:rPr>
        <w:t>4</w:t>
      </w:r>
    </w:p>
    <w:p w14:paraId="2F96B0BD" w14:textId="77777777" w:rsidR="002F2360" w:rsidRPr="00AB4C89" w:rsidRDefault="002F2360" w:rsidP="002F2360">
      <w:pPr>
        <w:pStyle w:val="Header"/>
        <w:tabs>
          <w:tab w:val="left" w:pos="2410"/>
        </w:tabs>
        <w:rPr>
          <w:bCs/>
          <w:noProof w:val="0"/>
          <w:sz w:val="24"/>
          <w:lang w:val="de-DE"/>
        </w:rPr>
      </w:pPr>
    </w:p>
    <w:p w14:paraId="430718D4" w14:textId="2E3DBD3F" w:rsidR="002F2360" w:rsidRPr="00AB4C89" w:rsidRDefault="002F2360" w:rsidP="002F2360">
      <w:pPr>
        <w:pStyle w:val="CRCoverPage"/>
        <w:tabs>
          <w:tab w:val="left" w:pos="1985"/>
          <w:tab w:val="left" w:pos="2410"/>
        </w:tabs>
        <w:rPr>
          <w:rFonts w:cs="Arial"/>
          <w:b/>
          <w:bCs/>
          <w:sz w:val="24"/>
          <w:lang w:val="de-DE" w:eastAsia="ja-JP"/>
        </w:rPr>
      </w:pPr>
      <w:r w:rsidRPr="00AB4C89">
        <w:rPr>
          <w:rFonts w:cs="Arial"/>
          <w:b/>
          <w:bCs/>
          <w:sz w:val="24"/>
          <w:lang w:val="de-DE"/>
        </w:rPr>
        <w:t>Agenda item:</w:t>
      </w:r>
      <w:r w:rsidRPr="00AB4C89">
        <w:rPr>
          <w:rFonts w:cs="Arial"/>
          <w:b/>
          <w:bCs/>
          <w:sz w:val="24"/>
          <w:lang w:val="de-DE"/>
        </w:rPr>
        <w:tab/>
      </w:r>
      <w:r w:rsidR="00004617" w:rsidRPr="00AB4C89">
        <w:rPr>
          <w:rFonts w:cs="Arial"/>
          <w:b/>
          <w:bCs/>
          <w:sz w:val="24"/>
          <w:lang w:val="de-DE"/>
        </w:rPr>
        <w:t>10.2</w:t>
      </w:r>
    </w:p>
    <w:p w14:paraId="02505283" w14:textId="6F11905C" w:rsidR="002F2360" w:rsidRPr="000665EA" w:rsidRDefault="002F2360" w:rsidP="7F2344F9">
      <w:pPr>
        <w:tabs>
          <w:tab w:val="left" w:pos="1985"/>
          <w:tab w:val="left" w:pos="2410"/>
        </w:tabs>
        <w:ind w:left="1985" w:hanging="1985"/>
        <w:rPr>
          <w:rFonts w:ascii="Arial" w:hAnsi="Arial" w:cs="Arial"/>
          <w:b/>
          <w:bCs/>
          <w:sz w:val="24"/>
          <w:szCs w:val="24"/>
        </w:rPr>
      </w:pPr>
      <w:r w:rsidRPr="7F2344F9">
        <w:rPr>
          <w:rFonts w:ascii="Arial" w:hAnsi="Arial" w:cs="Arial"/>
          <w:b/>
          <w:bCs/>
          <w:sz w:val="24"/>
          <w:szCs w:val="24"/>
        </w:rPr>
        <w:t>Source:</w:t>
      </w:r>
      <w:r>
        <w:tab/>
      </w:r>
      <w:r w:rsidRPr="7F2344F9">
        <w:rPr>
          <w:rFonts w:ascii="Arial" w:hAnsi="Arial" w:cs="Arial"/>
          <w:b/>
          <w:bCs/>
          <w:sz w:val="24"/>
          <w:szCs w:val="24"/>
        </w:rPr>
        <w:t xml:space="preserve">Nokia </w:t>
      </w:r>
    </w:p>
    <w:p w14:paraId="5E7A28BB" w14:textId="1C3E50E9"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700EC">
        <w:rPr>
          <w:rFonts w:ascii="Arial" w:hAnsi="Arial" w:cs="Arial"/>
          <w:b/>
          <w:bCs/>
          <w:sz w:val="24"/>
        </w:rPr>
        <w:t>MRO Enhancements</w:t>
      </w:r>
      <w:r w:rsidR="002368EA">
        <w:rPr>
          <w:rFonts w:ascii="Arial" w:hAnsi="Arial" w:cs="Arial"/>
          <w:b/>
          <w:bCs/>
          <w:sz w:val="24"/>
        </w:rPr>
        <w:t xml:space="preserve"> for LTM</w:t>
      </w:r>
      <w:r w:rsidR="00DD3DFE">
        <w:rPr>
          <w:rFonts w:ascii="Arial" w:hAnsi="Arial" w:cs="Arial"/>
          <w:b/>
          <w:bCs/>
          <w:sz w:val="24"/>
        </w:rPr>
        <w:t xml:space="preserve"> </w:t>
      </w:r>
      <w:r w:rsidR="00AE1024">
        <w:rPr>
          <w:rFonts w:ascii="Arial" w:hAnsi="Arial" w:cs="Arial"/>
          <w:b/>
          <w:bCs/>
          <w:sz w:val="24"/>
        </w:rPr>
        <w:t>and CHO with Candidate SCG(s)</w:t>
      </w:r>
    </w:p>
    <w:p w14:paraId="0F79702C" w14:textId="64E2AE90"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0700EC">
        <w:rPr>
          <w:rFonts w:ascii="Arial" w:hAnsi="Arial" w:cs="Arial"/>
          <w:b/>
          <w:bCs/>
          <w:sz w:val="24"/>
        </w:rPr>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70251982" w:rsidR="00DD1E32" w:rsidRPr="008A08E4" w:rsidRDefault="00DD1E32" w:rsidP="00DD1E32">
      <w:bookmarkStart w:id="1" w:name="_Hlk142286749"/>
      <w:r w:rsidRPr="008A08E4">
        <w:t xml:space="preserve">This </w:t>
      </w:r>
      <w:r w:rsidR="0094509B">
        <w:t xml:space="preserve">is </w:t>
      </w:r>
      <w:r w:rsidR="000700EC">
        <w:t xml:space="preserve">a </w:t>
      </w:r>
      <w:r w:rsidR="0094509B">
        <w:t>contribution related to MRO for LTM</w:t>
      </w:r>
      <w:r w:rsidR="00AE1024">
        <w:t xml:space="preserve"> and CHO with </w:t>
      </w:r>
      <w:r w:rsidR="0037538F">
        <w:t xml:space="preserve">candidate </w:t>
      </w:r>
      <w:r w:rsidR="00AE1024">
        <w:t>SCG(s)</w:t>
      </w:r>
      <w:r w:rsidR="0094509B">
        <w:t xml:space="preserve"> in Rel.19</w:t>
      </w:r>
      <w:r w:rsidRPr="008A08E4">
        <w:t>.</w:t>
      </w:r>
    </w:p>
    <w:bookmarkEnd w:id="1"/>
    <w:p w14:paraId="6E19A47A" w14:textId="77777777" w:rsidR="00607F1B" w:rsidRDefault="00607F1B" w:rsidP="00607F1B">
      <w:pPr>
        <w:pStyle w:val="Heading1"/>
        <w:tabs>
          <w:tab w:val="left" w:pos="2410"/>
        </w:tabs>
      </w:pPr>
      <w:r w:rsidRPr="000665EA">
        <w:t>2</w:t>
      </w:r>
      <w:r w:rsidRPr="000665EA">
        <w:tab/>
      </w:r>
      <w:r>
        <w:t>Discussion</w:t>
      </w:r>
    </w:p>
    <w:p w14:paraId="4362AE92" w14:textId="43DACA39"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D47F32">
        <w:rPr>
          <w:rFonts w:eastAsiaTheme="minorEastAsia"/>
          <w:lang w:eastAsia="zh-CN"/>
        </w:rPr>
        <w:t>MRO</w:t>
      </w:r>
      <w:r w:rsidR="00FC195A">
        <w:rPr>
          <w:rFonts w:eastAsiaTheme="minorEastAsia"/>
          <w:lang w:eastAsia="zh-CN"/>
        </w:rPr>
        <w:t xml:space="preserve"> for LTM</w:t>
      </w:r>
    </w:p>
    <w:p w14:paraId="3BCFF1A1" w14:textId="426D24DB" w:rsidR="0085379D" w:rsidRPr="00840E3F" w:rsidRDefault="0085379D" w:rsidP="0085379D">
      <w:pPr>
        <w:pStyle w:val="Heading3"/>
        <w:rPr>
          <w:rFonts w:cs="Arial"/>
          <w:b/>
          <w:szCs w:val="28"/>
        </w:rPr>
      </w:pPr>
      <w:r w:rsidRPr="00840E3F">
        <w:rPr>
          <w:rFonts w:cs="Arial"/>
          <w:szCs w:val="28"/>
        </w:rPr>
        <w:t>2.1.1 Agreements achieved in RAN3</w:t>
      </w:r>
      <w:r w:rsidR="008879DE" w:rsidRPr="00C32CC4">
        <w:rPr>
          <w:rFonts w:cs="Arial"/>
          <w:szCs w:val="28"/>
        </w:rPr>
        <w:t xml:space="preserve"> and RAN2</w:t>
      </w:r>
      <w:r w:rsidRPr="00840E3F">
        <w:rPr>
          <w:rFonts w:cs="Arial"/>
          <w:szCs w:val="28"/>
        </w:rPr>
        <w:t xml:space="preserve"> </w:t>
      </w:r>
    </w:p>
    <w:p w14:paraId="22985917" w14:textId="41FC894B" w:rsidR="00AB4C89" w:rsidRDefault="00AB4C89" w:rsidP="004E193D">
      <w:r w:rsidRPr="00024007">
        <w:t>The agreements achieved in RAN3 #12</w:t>
      </w:r>
      <w:r>
        <w:t>4</w:t>
      </w:r>
      <w:r w:rsidRPr="00024007">
        <w:t xml:space="preserve"> [1]:</w:t>
      </w:r>
    </w:p>
    <w:p w14:paraId="63127B3F" w14:textId="77777777" w:rsidR="00AB4C89" w:rsidRPr="00640FF0" w:rsidRDefault="00AB4C89" w:rsidP="00640FF0">
      <w:pPr>
        <w:pStyle w:val="ListParagraph"/>
        <w:numPr>
          <w:ilvl w:val="0"/>
          <w:numId w:val="39"/>
        </w:numPr>
        <w:spacing w:before="120" w:after="160" w:line="280" w:lineRule="atLeast"/>
        <w:rPr>
          <w:rFonts w:eastAsia="SimSun"/>
          <w:color w:val="00B050"/>
        </w:rPr>
      </w:pPr>
      <w:r w:rsidRPr="00640FF0">
        <w:rPr>
          <w:rFonts w:eastAsia="SimSun"/>
          <w:color w:val="00B050"/>
        </w:rPr>
        <w:t>RAN3 to prioritize MCG LTM over SCG LTM.</w:t>
      </w:r>
    </w:p>
    <w:p w14:paraId="570F0C3B" w14:textId="77777777" w:rsidR="00AB4C89" w:rsidRPr="00640FF0" w:rsidRDefault="00AB4C89" w:rsidP="00640FF0">
      <w:pPr>
        <w:pStyle w:val="ListParagraph"/>
        <w:numPr>
          <w:ilvl w:val="0"/>
          <w:numId w:val="39"/>
        </w:numPr>
        <w:spacing w:before="120" w:after="160" w:line="280" w:lineRule="atLeast"/>
        <w:rPr>
          <w:rFonts w:eastAsia="SimSun"/>
          <w:color w:val="00B050"/>
        </w:rPr>
      </w:pPr>
      <w:r w:rsidRPr="00640FF0">
        <w:rPr>
          <w:rFonts w:eastAsia="SimSun"/>
          <w:color w:val="00B050"/>
        </w:rPr>
        <w:t>RAN3 takes RAN2#125-bis agreement on MRO for LTM scenarios as baseline for further study.</w:t>
      </w:r>
    </w:p>
    <w:p w14:paraId="7755264C" w14:textId="77777777" w:rsidR="00AB4C89" w:rsidRPr="00640FF0" w:rsidRDefault="00AB4C89" w:rsidP="00640FF0">
      <w:pPr>
        <w:pStyle w:val="ListParagraph"/>
        <w:numPr>
          <w:ilvl w:val="0"/>
          <w:numId w:val="39"/>
        </w:numPr>
        <w:spacing w:before="120" w:after="160" w:line="280" w:lineRule="atLeast"/>
        <w:rPr>
          <w:rFonts w:eastAsia="SimSun"/>
          <w:color w:val="00B050"/>
        </w:rPr>
      </w:pPr>
      <w:r w:rsidRPr="00640FF0">
        <w:rPr>
          <w:rFonts w:eastAsia="SimSun"/>
          <w:color w:val="00B050"/>
        </w:rPr>
        <w:t xml:space="preserve">For failures due to wrong selection of candidate LTM cell, CU </w:t>
      </w:r>
      <w:proofErr w:type="gramStart"/>
      <w:r w:rsidRPr="00640FF0">
        <w:rPr>
          <w:rFonts w:eastAsia="SimSun"/>
          <w:color w:val="00B050"/>
        </w:rPr>
        <w:t>is in charge of</w:t>
      </w:r>
      <w:proofErr w:type="gramEnd"/>
      <w:r w:rsidRPr="00640FF0">
        <w:rPr>
          <w:rFonts w:eastAsia="SimSun"/>
          <w:color w:val="00B050"/>
        </w:rPr>
        <w:t xml:space="preserve"> root cause analysis and performs optimization.</w:t>
      </w:r>
    </w:p>
    <w:p w14:paraId="18AB1CE9" w14:textId="77777777" w:rsidR="00AB4C89" w:rsidRPr="00640FF0" w:rsidRDefault="00AB4C89" w:rsidP="00640FF0">
      <w:pPr>
        <w:pStyle w:val="ListParagraph"/>
        <w:numPr>
          <w:ilvl w:val="0"/>
          <w:numId w:val="39"/>
        </w:numPr>
        <w:spacing w:before="120" w:after="160" w:line="280" w:lineRule="atLeast"/>
        <w:rPr>
          <w:rFonts w:eastAsia="SimSun"/>
          <w:color w:val="00B050"/>
        </w:rPr>
      </w:pPr>
      <w:r w:rsidRPr="00640FF0">
        <w:rPr>
          <w:rFonts w:eastAsia="SimSun"/>
          <w:color w:val="00B050"/>
        </w:rPr>
        <w:t>For failures due to inappropriate cell switch triggering (e.g. wrong cell selection at cell switch, wrong cell switch timing, …) source DU performs optimization.</w:t>
      </w:r>
    </w:p>
    <w:p w14:paraId="4641F10E" w14:textId="77777777" w:rsidR="00AB4C89" w:rsidRPr="00640FF0" w:rsidRDefault="00AB4C89" w:rsidP="00640FF0">
      <w:pPr>
        <w:pStyle w:val="ListParagraph"/>
        <w:numPr>
          <w:ilvl w:val="0"/>
          <w:numId w:val="39"/>
        </w:numPr>
        <w:spacing w:before="120" w:after="160" w:line="280" w:lineRule="atLeast"/>
        <w:rPr>
          <w:rFonts w:eastAsia="SimSun"/>
          <w:color w:val="00B050"/>
        </w:rPr>
      </w:pPr>
      <w:r w:rsidRPr="00640FF0">
        <w:rPr>
          <w:rFonts w:eastAsia="SimSun"/>
          <w:color w:val="00B050"/>
        </w:rPr>
        <w:t>RAN3 to discuss enhancements related to the information of RACH-less access and RACH-based access from UE related to MRO for LTM.</w:t>
      </w:r>
    </w:p>
    <w:p w14:paraId="4A3594A6" w14:textId="77777777" w:rsidR="00AB4C89" w:rsidRPr="00464C04" w:rsidRDefault="00AB4C89" w:rsidP="00AB4C89">
      <w:pPr>
        <w:rPr>
          <w:rFonts w:ascii="Calibri" w:hAnsi="Calibri" w:cs="Calibri"/>
          <w:b/>
          <w:color w:val="008000"/>
          <w:sz w:val="18"/>
          <w:szCs w:val="16"/>
          <w:shd w:val="clear" w:color="auto" w:fill="FFFFFF"/>
        </w:rPr>
      </w:pPr>
    </w:p>
    <w:p w14:paraId="7780CE50" w14:textId="77777777" w:rsidR="00AB4C89" w:rsidRPr="002B4553" w:rsidRDefault="00AB4C89" w:rsidP="00AB4C89">
      <w:pPr>
        <w:spacing w:line="360" w:lineRule="auto"/>
        <w:rPr>
          <w:bCs/>
          <w:color w:val="0000FF"/>
          <w:shd w:val="clear" w:color="auto" w:fill="FFFFFF"/>
        </w:rPr>
      </w:pPr>
      <w:r w:rsidRPr="002B4553">
        <w:rPr>
          <w:bCs/>
          <w:color w:val="0000FF"/>
          <w:shd w:val="clear" w:color="auto" w:fill="FFFFFF"/>
        </w:rPr>
        <w:t>For failures due to inappropriate cell switch triggering (e.g. wrong cell selection at cell switch, wrong cell switch timing, …) FFS if CU or DU performs root cause analysis.</w:t>
      </w:r>
    </w:p>
    <w:p w14:paraId="2377D1B2" w14:textId="77777777" w:rsidR="00AB4C89" w:rsidRPr="002B4553" w:rsidRDefault="00AB4C89" w:rsidP="00AB4C89">
      <w:pPr>
        <w:spacing w:line="360" w:lineRule="auto"/>
        <w:rPr>
          <w:bCs/>
          <w:color w:val="0000FF"/>
          <w:shd w:val="clear" w:color="auto" w:fill="FFFFFF"/>
        </w:rPr>
      </w:pPr>
      <w:r w:rsidRPr="002B4553">
        <w:rPr>
          <w:bCs/>
          <w:color w:val="0000FF"/>
          <w:shd w:val="clear" w:color="auto" w:fill="FFFFFF"/>
        </w:rPr>
        <w:t xml:space="preserve">For </w:t>
      </w:r>
      <w:proofErr w:type="gramStart"/>
      <w:r w:rsidRPr="002B4553">
        <w:rPr>
          <w:bCs/>
          <w:color w:val="0000FF"/>
          <w:shd w:val="clear" w:color="auto" w:fill="FFFFFF"/>
        </w:rPr>
        <w:t>stage-2</w:t>
      </w:r>
      <w:proofErr w:type="gramEnd"/>
      <w:r w:rsidRPr="002B4553">
        <w:rPr>
          <w:bCs/>
          <w:color w:val="0000FF"/>
          <w:shd w:val="clear" w:color="auto" w:fill="FFFFFF"/>
        </w:rPr>
        <w:t>, FFS if existing problem definitions (Connection failure due to intra-system mobility) can be reused or if a new chapter needs to be created.</w:t>
      </w:r>
    </w:p>
    <w:p w14:paraId="60034D3D" w14:textId="77777777" w:rsidR="00AB4C89" w:rsidRDefault="00AB4C89" w:rsidP="004E193D"/>
    <w:p w14:paraId="0DD1F755" w14:textId="09314C67" w:rsidR="004E193D" w:rsidRPr="00024007" w:rsidRDefault="004E193D" w:rsidP="004E193D">
      <w:r w:rsidRPr="00024007">
        <w:t>The agreements achieved in RAN</w:t>
      </w:r>
      <w:r w:rsidR="000700EC" w:rsidRPr="00024007">
        <w:t>3</w:t>
      </w:r>
      <w:r w:rsidR="00146A08" w:rsidRPr="00024007">
        <w:t xml:space="preserve"> #12</w:t>
      </w:r>
      <w:r w:rsidR="000700EC" w:rsidRPr="00024007">
        <w:t>3bis</w:t>
      </w:r>
      <w:r w:rsidR="00713AD7" w:rsidRPr="00024007">
        <w:t xml:space="preserve"> [</w:t>
      </w:r>
      <w:r w:rsidR="00AB4C89">
        <w:t>2</w:t>
      </w:r>
      <w:r w:rsidR="00713AD7" w:rsidRPr="00024007">
        <w:t>]</w:t>
      </w:r>
      <w:r w:rsidRPr="00024007">
        <w:t>:</w:t>
      </w:r>
    </w:p>
    <w:p w14:paraId="1F4EACE3" w14:textId="77777777" w:rsidR="000700EC" w:rsidRPr="00024007" w:rsidRDefault="000700EC" w:rsidP="000700EC">
      <w:pPr>
        <w:pStyle w:val="ListParagraph"/>
        <w:numPr>
          <w:ilvl w:val="0"/>
          <w:numId w:val="39"/>
        </w:numPr>
        <w:spacing w:before="120" w:after="160" w:line="280" w:lineRule="atLeast"/>
        <w:rPr>
          <w:rFonts w:eastAsia="SimSun"/>
          <w:color w:val="00B050"/>
        </w:rPr>
      </w:pPr>
      <w:r w:rsidRPr="00024007">
        <w:rPr>
          <w:rFonts w:eastAsia="SimSun"/>
          <w:color w:val="00B050"/>
        </w:rPr>
        <w:t>Work on scenarios of near failure LTM</w:t>
      </w:r>
    </w:p>
    <w:p w14:paraId="284B4AB8" w14:textId="77777777" w:rsidR="000700EC" w:rsidRPr="00024007" w:rsidRDefault="000700EC" w:rsidP="000700EC">
      <w:pPr>
        <w:pStyle w:val="ListParagraph"/>
        <w:numPr>
          <w:ilvl w:val="0"/>
          <w:numId w:val="39"/>
        </w:numPr>
        <w:spacing w:before="120" w:after="160" w:line="280" w:lineRule="atLeast"/>
        <w:rPr>
          <w:rFonts w:eastAsia="SimSun"/>
          <w:color w:val="00B050"/>
        </w:rPr>
      </w:pPr>
      <w:r w:rsidRPr="00024007">
        <w:rPr>
          <w:rFonts w:eastAsia="SimSun"/>
          <w:color w:val="00B050"/>
        </w:rPr>
        <w:t>Work on scenarios for the differentiation of too early LTM, too late LTM and LTM to wrong cell</w:t>
      </w:r>
    </w:p>
    <w:p w14:paraId="37E97190" w14:textId="77777777" w:rsidR="007A404F" w:rsidRDefault="007A404F" w:rsidP="007A404F"/>
    <w:p w14:paraId="0B9D1415" w14:textId="77777777" w:rsidR="007A404F" w:rsidRDefault="007A404F" w:rsidP="007A404F"/>
    <w:p w14:paraId="7C774955" w14:textId="77777777" w:rsidR="007A404F" w:rsidRDefault="007A404F" w:rsidP="007A404F"/>
    <w:p w14:paraId="4EE0E014" w14:textId="1BB548A3" w:rsidR="007A404F" w:rsidRPr="00024007" w:rsidRDefault="007A404F" w:rsidP="004F4682">
      <w:r w:rsidRPr="00024007">
        <w:t>The agreements achieved in RAN2 #12</w:t>
      </w:r>
      <w:r>
        <w:t>6</w:t>
      </w:r>
      <w:r w:rsidRPr="00024007">
        <w:t xml:space="preserve"> [</w:t>
      </w:r>
      <w:r>
        <w:t>3</w:t>
      </w:r>
      <w:r w:rsidRPr="00024007">
        <w:t>]:</w:t>
      </w:r>
    </w:p>
    <w:p w14:paraId="50D1A7AE" w14:textId="77777777" w:rsidR="00FE5804" w:rsidRPr="004F4682" w:rsidRDefault="00FE5804" w:rsidP="004F4682">
      <w:pPr>
        <w:pStyle w:val="ListParagraph"/>
        <w:numPr>
          <w:ilvl w:val="0"/>
          <w:numId w:val="39"/>
        </w:numPr>
        <w:spacing w:before="120" w:after="160" w:line="280" w:lineRule="atLeast"/>
        <w:rPr>
          <w:rFonts w:eastAsia="SimSun"/>
          <w:color w:val="00B050"/>
        </w:rPr>
      </w:pPr>
      <w:r w:rsidRPr="004F4682">
        <w:rPr>
          <w:rFonts w:eastAsia="SimSun"/>
          <w:color w:val="00B050"/>
        </w:rPr>
        <w:t>We correct the definition of scenario 3a as follows: Case 3a: the UE detects HOF/RLF in the LTM target cell and performs reestablishment procedure in a cell other than the source cell and the target cell.</w:t>
      </w:r>
    </w:p>
    <w:p w14:paraId="161A9C06" w14:textId="6FC67A6D" w:rsidR="00FE5804" w:rsidRPr="004F4682" w:rsidRDefault="00FE5804" w:rsidP="004F4682">
      <w:pPr>
        <w:pStyle w:val="ListParagraph"/>
        <w:numPr>
          <w:ilvl w:val="0"/>
          <w:numId w:val="39"/>
        </w:numPr>
        <w:spacing w:before="120" w:after="160" w:line="280" w:lineRule="atLeast"/>
        <w:rPr>
          <w:rFonts w:eastAsia="SimSun"/>
          <w:color w:val="00B050"/>
        </w:rPr>
      </w:pPr>
      <w:r w:rsidRPr="004F4682">
        <w:rPr>
          <w:rFonts w:eastAsia="SimSun"/>
          <w:color w:val="00B050"/>
        </w:rPr>
        <w:t>If available, log the L1 measurements for serving cell, target cell and other LTM candidate cells in RLF report, upon RLF or mobility failure.</w:t>
      </w:r>
    </w:p>
    <w:p w14:paraId="15E0558B" w14:textId="6BB27323" w:rsidR="00FE5804" w:rsidRPr="004F4682" w:rsidRDefault="00FE5804" w:rsidP="004F4682">
      <w:pPr>
        <w:pStyle w:val="ListParagraph"/>
        <w:numPr>
          <w:ilvl w:val="0"/>
          <w:numId w:val="39"/>
        </w:numPr>
        <w:spacing w:before="120" w:after="160" w:line="280" w:lineRule="atLeast"/>
        <w:rPr>
          <w:rFonts w:eastAsia="SimSun"/>
          <w:color w:val="00B050"/>
        </w:rPr>
      </w:pPr>
      <w:r w:rsidRPr="004F4682">
        <w:rPr>
          <w:rFonts w:eastAsia="SimSun"/>
          <w:color w:val="00B050"/>
        </w:rPr>
        <w:t xml:space="preserve">Reuse the existing approach of using </w:t>
      </w:r>
      <w:proofErr w:type="spellStart"/>
      <w:r w:rsidRPr="004F4682">
        <w:rPr>
          <w:rFonts w:eastAsia="SimSun"/>
          <w:color w:val="00B050"/>
        </w:rPr>
        <w:t>timeConnFailure</w:t>
      </w:r>
      <w:proofErr w:type="spellEnd"/>
      <w:r w:rsidRPr="004F4682">
        <w:rPr>
          <w:rFonts w:eastAsia="SimSun"/>
          <w:color w:val="00B050"/>
        </w:rPr>
        <w:t xml:space="preserve"> and the </w:t>
      </w:r>
      <w:proofErr w:type="spellStart"/>
      <w:r w:rsidRPr="004F4682">
        <w:rPr>
          <w:rFonts w:eastAsia="SimSun"/>
          <w:color w:val="00B050"/>
        </w:rPr>
        <w:t>reconnectCellId</w:t>
      </w:r>
      <w:proofErr w:type="spellEnd"/>
      <w:r w:rsidRPr="004F4682">
        <w:rPr>
          <w:rFonts w:eastAsia="SimSun"/>
          <w:color w:val="00B050"/>
        </w:rPr>
        <w:t xml:space="preserve"> in RLF-report also for LTM failures.</w:t>
      </w:r>
    </w:p>
    <w:p w14:paraId="5A3E7449" w14:textId="4171ADD1" w:rsidR="00FE5804" w:rsidRPr="004F4682" w:rsidRDefault="00FE5804" w:rsidP="004F4682">
      <w:pPr>
        <w:pStyle w:val="ListParagraph"/>
        <w:numPr>
          <w:ilvl w:val="0"/>
          <w:numId w:val="39"/>
        </w:numPr>
        <w:spacing w:before="120" w:after="160" w:line="280" w:lineRule="atLeast"/>
        <w:rPr>
          <w:rFonts w:eastAsia="SimSun"/>
          <w:color w:val="00B050"/>
        </w:rPr>
      </w:pPr>
      <w:r w:rsidRPr="004F4682">
        <w:rPr>
          <w:rFonts w:eastAsia="SimSun"/>
          <w:color w:val="00B050"/>
        </w:rPr>
        <w:t>Log the LTM cell ID upon performing recovery an LTM candidate cell.</w:t>
      </w:r>
    </w:p>
    <w:p w14:paraId="28FFF69A" w14:textId="630C5969" w:rsidR="00FE5804" w:rsidRPr="004F4682" w:rsidRDefault="00FE5804" w:rsidP="004F4682">
      <w:pPr>
        <w:pStyle w:val="ListParagraph"/>
        <w:numPr>
          <w:ilvl w:val="0"/>
          <w:numId w:val="39"/>
        </w:numPr>
        <w:spacing w:before="120" w:after="160" w:line="280" w:lineRule="atLeast"/>
        <w:rPr>
          <w:rFonts w:eastAsia="SimSun"/>
          <w:color w:val="00B050"/>
        </w:rPr>
      </w:pPr>
      <w:r w:rsidRPr="004F4682">
        <w:rPr>
          <w:rFonts w:eastAsia="SimSun"/>
          <w:color w:val="00B050"/>
        </w:rPr>
        <w:t xml:space="preserve">Extend </w:t>
      </w:r>
      <w:proofErr w:type="spellStart"/>
      <w:r w:rsidRPr="004F4682">
        <w:rPr>
          <w:rFonts w:eastAsia="SimSun"/>
          <w:color w:val="00B050"/>
        </w:rPr>
        <w:t>lastHO</w:t>
      </w:r>
      <w:proofErr w:type="spellEnd"/>
      <w:r w:rsidRPr="004F4682">
        <w:rPr>
          <w:rFonts w:eastAsia="SimSun"/>
          <w:color w:val="00B050"/>
        </w:rPr>
        <w:t>-Type in RLF-Report to indicate the LTM cell switch as last executed mobility procedure.</w:t>
      </w:r>
    </w:p>
    <w:p w14:paraId="41C7A617" w14:textId="77777777" w:rsidR="00FE5804" w:rsidRPr="004F4682" w:rsidRDefault="00FE5804" w:rsidP="008879DE">
      <w:pPr>
        <w:rPr>
          <w:lang w:val="en-US"/>
        </w:rPr>
      </w:pPr>
    </w:p>
    <w:p w14:paraId="0FB699A7" w14:textId="434CBD53" w:rsidR="008879DE" w:rsidRPr="00024007" w:rsidRDefault="008879DE" w:rsidP="008879DE">
      <w:r w:rsidRPr="00024007">
        <w:t>The agreements achieved in RAN2 #125bis [</w:t>
      </w:r>
      <w:r w:rsidR="007A404F">
        <w:t>4</w:t>
      </w:r>
      <w:r w:rsidRPr="00024007">
        <w:t>]:</w:t>
      </w:r>
    </w:p>
    <w:p w14:paraId="5714DF24" w14:textId="77777777" w:rsidR="00C1704B" w:rsidRPr="00024007" w:rsidRDefault="00C1704B" w:rsidP="00C1704B">
      <w:pPr>
        <w:pStyle w:val="ListParagraph"/>
        <w:numPr>
          <w:ilvl w:val="0"/>
          <w:numId w:val="55"/>
        </w:numPr>
        <w:spacing w:before="120" w:after="160" w:line="280" w:lineRule="atLeast"/>
        <w:rPr>
          <w:rFonts w:eastAsia="SimSun"/>
          <w:color w:val="00B050"/>
        </w:rPr>
      </w:pPr>
      <w:r w:rsidRPr="00024007">
        <w:rPr>
          <w:color w:val="00B050"/>
        </w:rPr>
        <w:t>RAN2 will start work on MCG LTM</w:t>
      </w:r>
      <w:r w:rsidRPr="00024007">
        <w:rPr>
          <w:rFonts w:eastAsia="SimSun"/>
          <w:color w:val="00B050"/>
        </w:rPr>
        <w:t xml:space="preserve"> </w:t>
      </w:r>
    </w:p>
    <w:p w14:paraId="51965113" w14:textId="7EFE275F" w:rsidR="00DB147D" w:rsidRPr="00024007" w:rsidRDefault="00DB147D" w:rsidP="00024007">
      <w:pPr>
        <w:pStyle w:val="ListParagraph"/>
        <w:numPr>
          <w:ilvl w:val="0"/>
          <w:numId w:val="55"/>
        </w:numPr>
        <w:spacing w:before="120" w:after="160" w:line="280" w:lineRule="atLeast"/>
        <w:rPr>
          <w:color w:val="00B050"/>
        </w:rPr>
      </w:pPr>
      <w:r w:rsidRPr="00024007">
        <w:rPr>
          <w:color w:val="00B050"/>
        </w:rPr>
        <w:t>RAN2 considers SHR, RA report and RLF for MCG LTM SON</w:t>
      </w:r>
    </w:p>
    <w:p w14:paraId="2BA7391B" w14:textId="77777777" w:rsidR="00C1704B" w:rsidRPr="00024007" w:rsidRDefault="00C1704B" w:rsidP="00C1704B">
      <w:pPr>
        <w:pStyle w:val="ListParagraph"/>
        <w:numPr>
          <w:ilvl w:val="0"/>
          <w:numId w:val="55"/>
        </w:numPr>
        <w:spacing w:after="0"/>
        <w:textAlignment w:val="baseline"/>
        <w:rPr>
          <w:b/>
          <w:bCs/>
          <w:color w:val="00B050"/>
        </w:rPr>
      </w:pPr>
      <w:r w:rsidRPr="00024007">
        <w:rPr>
          <w:color w:val="00B050"/>
        </w:rPr>
        <w:t>For LTM MRO, RAN2 considers the following three connection failure cases:</w:t>
      </w:r>
      <w:r w:rsidRPr="00024007">
        <w:rPr>
          <w:b/>
          <w:bCs/>
          <w:color w:val="00B050"/>
        </w:rPr>
        <w:t> </w:t>
      </w:r>
    </w:p>
    <w:p w14:paraId="494684EB"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Too late LTM</w:t>
      </w:r>
      <w:r w:rsidRPr="00024007">
        <w:rPr>
          <w:b/>
          <w:bCs/>
          <w:color w:val="00B050"/>
          <w:lang w:val="en-US"/>
        </w:rPr>
        <w:t> </w:t>
      </w:r>
    </w:p>
    <w:p w14:paraId="3166097B"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Too early LTM</w:t>
      </w:r>
      <w:r w:rsidRPr="00024007">
        <w:rPr>
          <w:b/>
          <w:bCs/>
          <w:color w:val="00B050"/>
          <w:lang w:val="en-US"/>
        </w:rPr>
        <w:t> </w:t>
      </w:r>
    </w:p>
    <w:p w14:paraId="328692EB"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LTM to wrong cell</w:t>
      </w:r>
      <w:r w:rsidRPr="00024007">
        <w:rPr>
          <w:b/>
          <w:bCs/>
          <w:color w:val="00B050"/>
          <w:lang w:val="en-US"/>
        </w:rPr>
        <w:t> </w:t>
      </w:r>
    </w:p>
    <w:p w14:paraId="6FBF160A" w14:textId="77777777" w:rsidR="00C1704B" w:rsidRPr="00024007" w:rsidRDefault="00C1704B" w:rsidP="00024007">
      <w:pPr>
        <w:spacing w:after="0"/>
        <w:ind w:left="778"/>
        <w:textAlignment w:val="baseline"/>
        <w:rPr>
          <w:color w:val="00B050"/>
        </w:rPr>
      </w:pPr>
    </w:p>
    <w:p w14:paraId="10BD6137" w14:textId="77777777" w:rsidR="00C1704B" w:rsidRPr="00024007" w:rsidRDefault="00C1704B" w:rsidP="00024007">
      <w:pPr>
        <w:spacing w:after="0"/>
        <w:ind w:left="778"/>
        <w:textAlignment w:val="baseline"/>
        <w:rPr>
          <w:b/>
          <w:bCs/>
          <w:color w:val="00B050"/>
        </w:rPr>
      </w:pPr>
      <w:r w:rsidRPr="00024007">
        <w:rPr>
          <w:color w:val="00B050"/>
        </w:rPr>
        <w:t xml:space="preserve">For </w:t>
      </w:r>
      <w:r w:rsidRPr="00024007">
        <w:rPr>
          <w:b/>
          <w:bCs/>
          <w:color w:val="00B050"/>
        </w:rPr>
        <w:t>too late LTM</w:t>
      </w:r>
      <w:r w:rsidRPr="00024007">
        <w:rPr>
          <w:color w:val="00B050"/>
        </w:rPr>
        <w:t>, the following sub-cases are considered but we may down prioritize later (not limiting):</w:t>
      </w:r>
      <w:r w:rsidRPr="00024007">
        <w:rPr>
          <w:b/>
          <w:bCs/>
          <w:color w:val="00B050"/>
          <w:lang w:val="en-US"/>
        </w:rPr>
        <w:t> </w:t>
      </w:r>
    </w:p>
    <w:p w14:paraId="4C473DE4"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Case 1a: the UE detects RLF in source cell after receiving LTM candidate configurations and performs reestablishment procedure.</w:t>
      </w:r>
      <w:r w:rsidRPr="00024007">
        <w:rPr>
          <w:b/>
          <w:bCs/>
          <w:color w:val="00B050"/>
          <w:lang w:val="en-US"/>
        </w:rPr>
        <w:t> </w:t>
      </w:r>
    </w:p>
    <w:p w14:paraId="641E3588"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Case 1b: the UE detects RLF in source cell after receiving LTM candidate configurations, selects an LTM candidate cell, detects HOF with the selected LTM cell.</w:t>
      </w:r>
      <w:r w:rsidRPr="00024007">
        <w:rPr>
          <w:b/>
          <w:bCs/>
          <w:color w:val="00B050"/>
          <w:lang w:val="en-US"/>
        </w:rPr>
        <w:t> </w:t>
      </w:r>
    </w:p>
    <w:p w14:paraId="75F89D36"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Case 1c: the UE detects RLF in source cell after receiving LTM candidate configurations, and successfully completes LTM execution with the selected LTM candidate cell.</w:t>
      </w:r>
      <w:r w:rsidRPr="00024007">
        <w:rPr>
          <w:b/>
          <w:bCs/>
          <w:color w:val="00B050"/>
          <w:lang w:val="en-US"/>
        </w:rPr>
        <w:t> </w:t>
      </w:r>
    </w:p>
    <w:p w14:paraId="5DB415A7" w14:textId="77777777" w:rsidR="00C1704B" w:rsidRPr="00024007" w:rsidRDefault="00C1704B" w:rsidP="00024007">
      <w:pPr>
        <w:spacing w:after="0"/>
        <w:ind w:left="778"/>
        <w:textAlignment w:val="baseline"/>
        <w:rPr>
          <w:color w:val="00B050"/>
        </w:rPr>
      </w:pPr>
      <w:r w:rsidRPr="00024007">
        <w:rPr>
          <w:color w:val="00B050"/>
        </w:rPr>
        <w:t> </w:t>
      </w:r>
    </w:p>
    <w:p w14:paraId="60AF9D61" w14:textId="77777777" w:rsidR="00C1704B" w:rsidRPr="00024007" w:rsidRDefault="00C1704B" w:rsidP="00024007">
      <w:pPr>
        <w:spacing w:after="0"/>
        <w:ind w:left="778"/>
        <w:textAlignment w:val="baseline"/>
        <w:rPr>
          <w:b/>
          <w:bCs/>
          <w:color w:val="00B050"/>
        </w:rPr>
      </w:pPr>
      <w:r w:rsidRPr="00024007">
        <w:rPr>
          <w:color w:val="00B050"/>
        </w:rPr>
        <w:t xml:space="preserve">For </w:t>
      </w:r>
      <w:r w:rsidRPr="00024007">
        <w:rPr>
          <w:b/>
          <w:bCs/>
          <w:color w:val="00B050"/>
        </w:rPr>
        <w:t>too early LTM,</w:t>
      </w:r>
      <w:r w:rsidRPr="00024007">
        <w:rPr>
          <w:color w:val="00B050"/>
        </w:rPr>
        <w:t xml:space="preserve"> the following sub-cases are considered but we may down prioritize later (not limiting):</w:t>
      </w:r>
      <w:r w:rsidRPr="00024007">
        <w:rPr>
          <w:b/>
          <w:bCs/>
          <w:color w:val="00B050"/>
          <w:lang w:val="en-US"/>
        </w:rPr>
        <w:t> </w:t>
      </w:r>
    </w:p>
    <w:p w14:paraId="4C3579CA"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Case 2a: the UE detects HOF/RLF in the LTM target cell and performs reestablishment procedure with the source cell.</w:t>
      </w:r>
      <w:r w:rsidRPr="00024007">
        <w:rPr>
          <w:b/>
          <w:bCs/>
          <w:color w:val="00B050"/>
          <w:lang w:val="en-US"/>
        </w:rPr>
        <w:t> </w:t>
      </w:r>
    </w:p>
    <w:p w14:paraId="3A8E1546"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 xml:space="preserve">Case 2b: the UE detects HOF/RLF in the LTM target cell, selects the source </w:t>
      </w:r>
      <w:proofErr w:type="gramStart"/>
      <w:r w:rsidRPr="00024007">
        <w:rPr>
          <w:color w:val="00B050"/>
        </w:rPr>
        <w:t>cell</w:t>
      </w:r>
      <w:proofErr w:type="gramEnd"/>
      <w:r w:rsidRPr="00024007">
        <w:rPr>
          <w:color w:val="00B050"/>
        </w:rPr>
        <w:t xml:space="preserve"> which is also an LTM candidate cell, detects HOF with the source cell, and performs reestablishment procedure.</w:t>
      </w:r>
      <w:r w:rsidRPr="00024007">
        <w:rPr>
          <w:b/>
          <w:bCs/>
          <w:color w:val="00B050"/>
          <w:lang w:val="en-US"/>
        </w:rPr>
        <w:t> </w:t>
      </w:r>
    </w:p>
    <w:p w14:paraId="77D2DE91"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Case 2c: the UE detects HOF/RLF in the LTM target cell, and successfully completes LTM execution with the selected source cell which is also an LTM candidate cell.</w:t>
      </w:r>
      <w:r w:rsidRPr="00024007">
        <w:rPr>
          <w:b/>
          <w:bCs/>
          <w:color w:val="00B050"/>
          <w:lang w:val="en-US"/>
        </w:rPr>
        <w:t> </w:t>
      </w:r>
    </w:p>
    <w:p w14:paraId="6FB14D18" w14:textId="77777777" w:rsidR="00C1704B" w:rsidRPr="00024007" w:rsidRDefault="00C1704B" w:rsidP="00024007">
      <w:pPr>
        <w:spacing w:after="0"/>
        <w:ind w:left="778"/>
        <w:textAlignment w:val="baseline"/>
        <w:rPr>
          <w:color w:val="00B050"/>
        </w:rPr>
      </w:pPr>
      <w:r w:rsidRPr="00024007">
        <w:rPr>
          <w:color w:val="00B050"/>
        </w:rPr>
        <w:t> </w:t>
      </w:r>
    </w:p>
    <w:p w14:paraId="7FE78BA0" w14:textId="77777777" w:rsidR="00C1704B" w:rsidRPr="00024007" w:rsidRDefault="00C1704B" w:rsidP="00024007">
      <w:pPr>
        <w:spacing w:after="0"/>
        <w:ind w:left="778"/>
        <w:textAlignment w:val="baseline"/>
        <w:rPr>
          <w:b/>
          <w:bCs/>
          <w:color w:val="00B050"/>
        </w:rPr>
      </w:pPr>
      <w:r w:rsidRPr="00024007">
        <w:rPr>
          <w:b/>
          <w:bCs/>
          <w:color w:val="00B050"/>
        </w:rPr>
        <w:t>LTM to wrong cell</w:t>
      </w:r>
      <w:r w:rsidRPr="00024007">
        <w:rPr>
          <w:color w:val="00B050"/>
        </w:rPr>
        <w:t>, the following sub-cases are considered but we may down prioritize later (not limiting):</w:t>
      </w:r>
      <w:r w:rsidRPr="00024007">
        <w:rPr>
          <w:b/>
          <w:bCs/>
          <w:color w:val="00B050"/>
          <w:lang w:val="en-US"/>
        </w:rPr>
        <w:t> </w:t>
      </w:r>
    </w:p>
    <w:p w14:paraId="70E46758"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Case 3a: the UE detects HOF/RLF in the LTM target cell and performs reestablishment procedure with the source cell.</w:t>
      </w:r>
      <w:r w:rsidRPr="00024007">
        <w:rPr>
          <w:b/>
          <w:bCs/>
          <w:color w:val="00B050"/>
          <w:lang w:val="en-US"/>
        </w:rPr>
        <w:t> </w:t>
      </w:r>
    </w:p>
    <w:p w14:paraId="055D7C4E"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Case 3b: the UE detects HOF/RLF in the LTM target cell, selects an LTM candidate cell which is different from the source or target one, detects HOF with the selected LTM candidate cell, and performs reestablishment procedure.</w:t>
      </w:r>
      <w:r w:rsidRPr="00024007">
        <w:rPr>
          <w:b/>
          <w:bCs/>
          <w:color w:val="00B050"/>
          <w:lang w:val="en-US"/>
        </w:rPr>
        <w:t> </w:t>
      </w:r>
    </w:p>
    <w:p w14:paraId="6E766E03" w14:textId="77777777" w:rsidR="00C1704B" w:rsidRDefault="00C1704B" w:rsidP="00024007">
      <w:pPr>
        <w:spacing w:after="0"/>
        <w:ind w:left="778"/>
        <w:textAlignment w:val="baseline"/>
        <w:rPr>
          <w:b/>
          <w:bCs/>
          <w:color w:val="00B050"/>
          <w:lang w:val="en-US"/>
        </w:rPr>
      </w:pPr>
      <w:r w:rsidRPr="00024007">
        <w:rPr>
          <w:color w:val="00B050"/>
        </w:rPr>
        <w:t>-</w:t>
      </w:r>
      <w:r>
        <w:tab/>
      </w:r>
      <w:r w:rsidRPr="00024007">
        <w:rPr>
          <w:color w:val="00B050"/>
        </w:rPr>
        <w:t>Case 3c: the UE detects HOF/RLF in the LTM target cell, and successfully completes LTM execution with the selected LTM candidate cell which is different from the source or target one. </w:t>
      </w:r>
      <w:r w:rsidRPr="00024007">
        <w:rPr>
          <w:b/>
          <w:bCs/>
          <w:color w:val="00B050"/>
          <w:lang w:val="en-US"/>
        </w:rPr>
        <w:t> </w:t>
      </w:r>
    </w:p>
    <w:p w14:paraId="63264ECA" w14:textId="77777777" w:rsidR="00900F00" w:rsidRPr="00024007" w:rsidRDefault="00900F00" w:rsidP="00900F00">
      <w:pPr>
        <w:spacing w:after="0"/>
        <w:textAlignment w:val="baseline"/>
        <w:rPr>
          <w:b/>
          <w:bCs/>
          <w:color w:val="00B050"/>
        </w:rPr>
      </w:pPr>
    </w:p>
    <w:p w14:paraId="7C29F32C" w14:textId="0D9C7D78" w:rsidR="00FB4B6F" w:rsidRPr="00024007" w:rsidRDefault="1F82DBBF" w:rsidP="00950196">
      <w:pPr>
        <w:pStyle w:val="Heading2"/>
        <w:ind w:left="567" w:hanging="567"/>
        <w:rPr>
          <w:rFonts w:cs="Arial"/>
        </w:rPr>
      </w:pPr>
      <w:r w:rsidRPr="00024007">
        <w:rPr>
          <w:rFonts w:cs="Arial"/>
        </w:rPr>
        <w:t>2.1.</w:t>
      </w:r>
      <w:r w:rsidR="00DA332D">
        <w:rPr>
          <w:rFonts w:cs="Arial"/>
        </w:rPr>
        <w:t>2</w:t>
      </w:r>
      <w:r w:rsidRPr="00024007">
        <w:rPr>
          <w:rFonts w:cs="Arial"/>
        </w:rPr>
        <w:t xml:space="preserve"> Prioritization of different objectives </w:t>
      </w:r>
      <w:r w:rsidR="00647815" w:rsidRPr="00024007">
        <w:rPr>
          <w:rFonts w:cs="Arial"/>
        </w:rPr>
        <w:t>within the</w:t>
      </w:r>
      <w:r w:rsidRPr="00024007">
        <w:rPr>
          <w:rFonts w:cs="Arial"/>
        </w:rPr>
        <w:t xml:space="preserve"> LTM MRO</w:t>
      </w:r>
    </w:p>
    <w:p w14:paraId="69743443" w14:textId="1C602D9B" w:rsidR="00FB4B6F" w:rsidRDefault="001149CD" w:rsidP="003E1402">
      <w:pPr>
        <w:jc w:val="both"/>
      </w:pPr>
      <w:r>
        <w:t>During the RAN3 # 124 meeting the following was agreed:</w:t>
      </w:r>
    </w:p>
    <w:p w14:paraId="46609F9E" w14:textId="77777777" w:rsidR="001149CD" w:rsidRPr="002F3CD8" w:rsidRDefault="001149CD" w:rsidP="001149CD">
      <w:pPr>
        <w:rPr>
          <w:color w:val="00B050"/>
        </w:rPr>
      </w:pPr>
      <w:r w:rsidRPr="002F3CD8">
        <w:rPr>
          <w:color w:val="00B050"/>
        </w:rPr>
        <w:t>RAN3 to prioritize MCG LTM over SCG LTM.</w:t>
      </w:r>
    </w:p>
    <w:p w14:paraId="4EF2A2EA" w14:textId="4FF8C05B" w:rsidR="00FB4B6F" w:rsidRPr="00840E3F" w:rsidRDefault="00341027" w:rsidP="00341027">
      <w:pPr>
        <w:pStyle w:val="B1"/>
        <w:ind w:left="0" w:firstLine="0"/>
        <w:rPr>
          <w:rFonts w:eastAsiaTheme="minorEastAsia"/>
        </w:rPr>
      </w:pPr>
      <w:r w:rsidRPr="00024007">
        <w:rPr>
          <w:rFonts w:eastAsiaTheme="minorEastAsia"/>
        </w:rPr>
        <w:t>In the remaining part of the contribution, we therefore focus on MCG MRO both for connection and near failure.</w:t>
      </w:r>
    </w:p>
    <w:p w14:paraId="49FEF6A0" w14:textId="7BC76A72" w:rsidR="00FF3E4F" w:rsidRPr="00840E3F" w:rsidRDefault="00FF3E4F" w:rsidP="00FF3E4F">
      <w:pPr>
        <w:pStyle w:val="Heading3"/>
        <w:rPr>
          <w:rFonts w:cs="Arial"/>
          <w:szCs w:val="28"/>
        </w:rPr>
      </w:pPr>
      <w:r w:rsidRPr="00840E3F">
        <w:rPr>
          <w:rFonts w:cs="Arial"/>
          <w:szCs w:val="28"/>
        </w:rPr>
        <w:lastRenderedPageBreak/>
        <w:t>2.1.</w:t>
      </w:r>
      <w:r w:rsidR="00DA332D">
        <w:rPr>
          <w:rFonts w:cs="Arial"/>
          <w:szCs w:val="28"/>
        </w:rPr>
        <w:t>3</w:t>
      </w:r>
      <w:r w:rsidRPr="00840E3F">
        <w:rPr>
          <w:rFonts w:cs="Arial"/>
          <w:szCs w:val="28"/>
        </w:rPr>
        <w:t xml:space="preserve"> </w:t>
      </w:r>
      <w:r w:rsidR="00C6290F" w:rsidRPr="00840E3F">
        <w:rPr>
          <w:rFonts w:cs="Arial"/>
          <w:szCs w:val="28"/>
        </w:rPr>
        <w:t>Near Failure Monitoring</w:t>
      </w:r>
      <w:r w:rsidR="001D0C9C" w:rsidRPr="00840E3F">
        <w:rPr>
          <w:rFonts w:cs="Arial"/>
          <w:szCs w:val="28"/>
        </w:rPr>
        <w:t xml:space="preserve"> for </w:t>
      </w:r>
      <w:r w:rsidR="00345F03" w:rsidRPr="00024007">
        <w:rPr>
          <w:rFonts w:cs="Arial"/>
          <w:szCs w:val="28"/>
        </w:rPr>
        <w:t>MCG</w:t>
      </w:r>
      <w:r w:rsidR="00345F03" w:rsidRPr="00840E3F">
        <w:rPr>
          <w:rFonts w:cs="Arial"/>
          <w:szCs w:val="28"/>
        </w:rPr>
        <w:t xml:space="preserve"> </w:t>
      </w:r>
      <w:r w:rsidR="001D0C9C" w:rsidRPr="00840E3F">
        <w:rPr>
          <w:rFonts w:cs="Arial"/>
          <w:szCs w:val="28"/>
        </w:rPr>
        <w:t>LTM</w:t>
      </w:r>
    </w:p>
    <w:p w14:paraId="0E39657B" w14:textId="524FAA35" w:rsidR="00843722" w:rsidRPr="00840E3F" w:rsidRDefault="00F50DEB" w:rsidP="007A6F64">
      <w:r w:rsidRPr="00840E3F">
        <w:t>With 3GPP Rel-17 for the intra-NR mobility and consequent extension for inter RAT mobility in Rel. 18, the MRO concept based on RLFs has been extended towards the logging of risky or failed but recovered mobility cases which finally resulted in success handover by providing a successful handover report (SHR).</w:t>
      </w:r>
      <w:r w:rsidR="00843722" w:rsidRPr="00840E3F">
        <w:t xml:space="preserve"> LTM intends to allow intra NR mobility based on L1/L2 measurements instead of legacy L3 measurements. The e</w:t>
      </w:r>
      <w:r w:rsidR="008D3190" w:rsidRPr="00840E3F">
        <w:t>n</w:t>
      </w:r>
      <w:r w:rsidR="00843722" w:rsidRPr="00840E3F">
        <w:t>d user shall not perceive any difference from the perspective of dropped services between those two mobility principles.</w:t>
      </w:r>
      <w:r w:rsidR="007A6F64" w:rsidRPr="00840E3F">
        <w:t xml:space="preserve"> </w:t>
      </w:r>
      <w:r w:rsidR="00843722" w:rsidRPr="00840E3F">
        <w:t xml:space="preserve">The MRO concept including near failure monitoring is applicable also for LTM. </w:t>
      </w:r>
      <w:r w:rsidR="007A6F64" w:rsidRPr="00840E3F">
        <w:t>As the outcome of the RAN3 # 123 bis meeting the following was agreed:</w:t>
      </w:r>
    </w:p>
    <w:p w14:paraId="6AFD8192" w14:textId="77777777" w:rsidR="000700EC" w:rsidRPr="002F3CD8" w:rsidRDefault="000700EC" w:rsidP="002F3CD8">
      <w:pPr>
        <w:spacing w:before="120" w:after="160" w:line="280" w:lineRule="atLeast"/>
        <w:rPr>
          <w:rFonts w:eastAsia="SimSun"/>
          <w:color w:val="00B050"/>
        </w:rPr>
      </w:pPr>
      <w:r w:rsidRPr="002F3CD8">
        <w:rPr>
          <w:rFonts w:eastAsia="SimSun"/>
          <w:color w:val="00B050"/>
        </w:rPr>
        <w:t>Work on scenarios of near failure LTM</w:t>
      </w:r>
    </w:p>
    <w:p w14:paraId="406CBC11" w14:textId="3339AB8C" w:rsidR="009D2D87" w:rsidRPr="00840E3F" w:rsidRDefault="009D2D87" w:rsidP="009D2D87">
      <w:pPr>
        <w:jc w:val="both"/>
      </w:pPr>
      <w:r w:rsidRPr="00840E3F">
        <w:t xml:space="preserve">As defined in the chapter 5.7.10.6 of the TS 38.331 the UE only logs SHR, if SHR configuration is received </w:t>
      </w:r>
      <w:proofErr w:type="gramStart"/>
      <w:r w:rsidRPr="00840E3F">
        <w:t>previous to</w:t>
      </w:r>
      <w:proofErr w:type="gramEnd"/>
      <w:r w:rsidRPr="00840E3F">
        <w:t xml:space="preserve"> the handover, the handover is successfully executed (i.e. the procedure triggered with RRC Connection reconfiguration with synchronization is successfully completed) and at least one of the following criteria is satisfied: </w:t>
      </w:r>
    </w:p>
    <w:p w14:paraId="2677A86D" w14:textId="77777777" w:rsidR="009D2D87" w:rsidRPr="00840E3F" w:rsidRDefault="009D2D87" w:rsidP="009D2D87">
      <w:pPr>
        <w:pStyle w:val="ListParagraph"/>
        <w:numPr>
          <w:ilvl w:val="0"/>
          <w:numId w:val="41"/>
        </w:numPr>
        <w:spacing w:after="0"/>
        <w:jc w:val="both"/>
      </w:pPr>
      <w:r w:rsidRPr="00840E3F">
        <w:t>T310 timer of the UE exceeds the configured threshold by the source node,</w:t>
      </w:r>
    </w:p>
    <w:p w14:paraId="578525AD" w14:textId="77777777" w:rsidR="009D2D87" w:rsidRPr="00840E3F" w:rsidRDefault="009D2D87" w:rsidP="009D2D87">
      <w:pPr>
        <w:pStyle w:val="ListParagraph"/>
        <w:numPr>
          <w:ilvl w:val="0"/>
          <w:numId w:val="41"/>
        </w:numPr>
        <w:spacing w:after="0"/>
        <w:jc w:val="both"/>
      </w:pPr>
      <w:r w:rsidRPr="00840E3F">
        <w:t>T312 timer of the UE exceeds the configured threshold by the source node,</w:t>
      </w:r>
    </w:p>
    <w:p w14:paraId="2A035403" w14:textId="77777777" w:rsidR="009D2D87" w:rsidRPr="00840E3F" w:rsidRDefault="009D2D87" w:rsidP="009D2D87">
      <w:pPr>
        <w:pStyle w:val="ListParagraph"/>
        <w:numPr>
          <w:ilvl w:val="0"/>
          <w:numId w:val="41"/>
        </w:numPr>
        <w:spacing w:after="0"/>
        <w:jc w:val="both"/>
      </w:pPr>
      <w:r w:rsidRPr="00840E3F">
        <w:t>T304 timer of the UE exceeds the configured threshold by the target node.</w:t>
      </w:r>
    </w:p>
    <w:p w14:paraId="2D809D16" w14:textId="77777777" w:rsidR="00761EE9" w:rsidRPr="00840E3F" w:rsidRDefault="00761EE9" w:rsidP="00F50DEB">
      <w:pPr>
        <w:rPr>
          <w:lang w:val="en-US"/>
        </w:rPr>
      </w:pPr>
      <w:r w:rsidRPr="00840E3F">
        <w:rPr>
          <w:lang w:val="en-US"/>
        </w:rPr>
        <w:t xml:space="preserve"> </w:t>
      </w:r>
    </w:p>
    <w:p w14:paraId="3C322FD2" w14:textId="08BAE295" w:rsidR="006B73E1" w:rsidRPr="00840E3F" w:rsidRDefault="6DD22DE2" w:rsidP="006B73E1">
      <w:pPr>
        <w:rPr>
          <w:rStyle w:val="ui-provider"/>
        </w:rPr>
      </w:pPr>
      <w:r w:rsidRPr="00840E3F">
        <w:t xml:space="preserve">Regarding the SHR triggers in principle all of them may apply also for LTM. There was discussion in RAN2 whether also T304 shall be used </w:t>
      </w:r>
      <w:r w:rsidRPr="00840E3F">
        <w:rPr>
          <w:rStyle w:val="ui-provider"/>
        </w:rPr>
        <w:t>to supervision the LTM cell switch procedure. Based on the RAN2 # 123 meeting outcome it was agreed to use T304 also for LTM. The open point was whether dedicated T304 timer shall be used.</w:t>
      </w:r>
      <w:r w:rsidR="1C38E7A0" w:rsidRPr="00840E3F">
        <w:rPr>
          <w:rStyle w:val="ui-provider"/>
        </w:rPr>
        <w:t xml:space="preserve"> The fact that LTM Cell switch shall primarily be triggered as RACH-less procedure</w:t>
      </w:r>
      <w:r w:rsidR="4633A4CC" w:rsidRPr="00840E3F">
        <w:rPr>
          <w:rStyle w:val="ui-provider"/>
        </w:rPr>
        <w:t xml:space="preserve"> indicates dedicated T304 </w:t>
      </w:r>
      <w:r w:rsidR="009F481E" w:rsidRPr="00840E3F">
        <w:rPr>
          <w:rStyle w:val="ui-provider"/>
        </w:rPr>
        <w:t xml:space="preserve">timer and </w:t>
      </w:r>
      <w:r w:rsidR="008A6EA7" w:rsidRPr="00840E3F">
        <w:rPr>
          <w:rStyle w:val="ui-provider"/>
        </w:rPr>
        <w:t xml:space="preserve">SHR threshold </w:t>
      </w:r>
      <w:r w:rsidR="4633A4CC" w:rsidRPr="00840E3F">
        <w:rPr>
          <w:rStyle w:val="ui-provider"/>
        </w:rPr>
        <w:t>value shall be configured for LTM.</w:t>
      </w:r>
    </w:p>
    <w:p w14:paraId="7E12F1EE" w14:textId="2C4BA422" w:rsidR="00392386" w:rsidRPr="00840E3F" w:rsidRDefault="4633A4CC" w:rsidP="00392386">
      <w:pPr>
        <w:jc w:val="both"/>
      </w:pPr>
      <w:r w:rsidRPr="00840E3F">
        <w:rPr>
          <w:b/>
          <w:bCs/>
        </w:rPr>
        <w:t xml:space="preserve">Proposal </w:t>
      </w:r>
      <w:r w:rsidR="007134E4">
        <w:rPr>
          <w:b/>
          <w:bCs/>
        </w:rPr>
        <w:t>1</w:t>
      </w:r>
      <w:r w:rsidRPr="00840E3F">
        <w:rPr>
          <w:b/>
          <w:bCs/>
        </w:rPr>
        <w:t>:</w:t>
      </w:r>
      <w:r w:rsidRPr="00840E3F">
        <w:t xml:space="preserve"> RAN3 agrees to send LS to RAN2 to double check the T304</w:t>
      </w:r>
      <w:r w:rsidR="00F976B2">
        <w:t xml:space="preserve"> value</w:t>
      </w:r>
      <w:r w:rsidRPr="00840E3F">
        <w:t xml:space="preserve"> and possible dedicated</w:t>
      </w:r>
      <w:r w:rsidR="00F976B2">
        <w:t xml:space="preserve"> threshold</w:t>
      </w:r>
      <w:r w:rsidRPr="00840E3F">
        <w:t xml:space="preserve"> value for LTM. </w:t>
      </w:r>
    </w:p>
    <w:p w14:paraId="2F5013B1" w14:textId="2024BCC0" w:rsidR="007B393A" w:rsidRPr="00840E3F" w:rsidRDefault="007B393A" w:rsidP="007B393A">
      <w:r w:rsidRPr="00840E3F">
        <w:t>Main benefits of the LTM shall be seen in avoiding the complete reset of L3, avoiding RACH procedure which shall result into reduction of the interruption time. The interruption time is significantly impacted with RACH procedure. In case the TA of the candidate target LTM cell is not included into Cell Switch Command (MAC CE) the UE will initiate the legacy RACH procedure to access the target candidate cell. Despite the procedure can be monitored by means of T304 timer, but the quality in terms of having it in a RACH-less manner is not considered. However, it is essential to get information whether the cell change occurred RACH-less which is key for LTM.</w:t>
      </w:r>
    </w:p>
    <w:p w14:paraId="3C1DD222" w14:textId="474DE519" w:rsidR="00D80E3A" w:rsidRPr="00840E3F" w:rsidRDefault="007B393A" w:rsidP="00D80E3A">
      <w:pPr>
        <w:jc w:val="both"/>
      </w:pPr>
      <w:r w:rsidRPr="00840E3F">
        <w:t xml:space="preserve"> </w:t>
      </w:r>
      <w:r w:rsidR="00D80E3A" w:rsidRPr="00840E3F">
        <w:t xml:space="preserve">On the other hand, in case the RACH-less cell change is triggered, i.e. MAC-CE </w:t>
      </w:r>
      <w:proofErr w:type="spellStart"/>
      <w:r w:rsidR="00D80E3A" w:rsidRPr="00840E3F">
        <w:t>msg</w:t>
      </w:r>
      <w:proofErr w:type="spellEnd"/>
      <w:r w:rsidR="00D80E3A" w:rsidRPr="00840E3F">
        <w:t xml:space="preserve"> contains TA, the first UL transmission is done in RLC AM. </w:t>
      </w:r>
      <w:r w:rsidR="007B02A5" w:rsidRPr="00840E3F">
        <w:t>So,</w:t>
      </w:r>
      <w:r w:rsidR="00D80E3A" w:rsidRPr="00840E3F">
        <w:t xml:space="preserve"> it ma</w:t>
      </w:r>
      <w:r w:rsidR="005724B9" w:rsidRPr="00840E3F">
        <w:t>y</w:t>
      </w:r>
      <w:r w:rsidR="00D80E3A" w:rsidRPr="00840E3F">
        <w:t xml:space="preserve"> </w:t>
      </w:r>
      <w:r w:rsidR="005724B9" w:rsidRPr="00840E3F">
        <w:t>require</w:t>
      </w:r>
      <w:r w:rsidR="00D80E3A" w:rsidRPr="00840E3F">
        <w:t xml:space="preserve"> several RLC retransmissions to get the transmission through.</w:t>
      </w:r>
    </w:p>
    <w:p w14:paraId="7CFB0BDF" w14:textId="365C90FA" w:rsidR="00B13962" w:rsidRPr="00840E3F" w:rsidRDefault="00B13962" w:rsidP="00B13962">
      <w:pPr>
        <w:jc w:val="both"/>
      </w:pPr>
      <w:r w:rsidRPr="00840E3F">
        <w:rPr>
          <w:b/>
          <w:bCs/>
        </w:rPr>
        <w:t xml:space="preserve">Observation </w:t>
      </w:r>
      <w:r w:rsidR="00090D80" w:rsidRPr="00840E3F">
        <w:rPr>
          <w:b/>
          <w:bCs/>
        </w:rPr>
        <w:t>1</w:t>
      </w:r>
      <w:r w:rsidRPr="00840E3F">
        <w:rPr>
          <w:b/>
          <w:bCs/>
        </w:rPr>
        <w:t>:</w:t>
      </w:r>
      <w:r w:rsidRPr="00840E3F">
        <w:t xml:space="preserve"> The </w:t>
      </w:r>
      <w:r w:rsidR="00741F5B" w:rsidRPr="00840E3F">
        <w:t>legacy SHR triggers seem to be incomplete for LTM</w:t>
      </w:r>
      <w:r w:rsidRPr="00840E3F">
        <w:t xml:space="preserve">. </w:t>
      </w:r>
    </w:p>
    <w:p w14:paraId="4F70EF86" w14:textId="6CE4649F" w:rsidR="00CE3C9A" w:rsidRPr="00840E3F" w:rsidRDefault="4FDE1A98" w:rsidP="38732AEF">
      <w:pPr>
        <w:rPr>
          <w:rFonts w:eastAsia="Times New Roman"/>
          <w:color w:val="000000" w:themeColor="text1"/>
          <w:sz w:val="19"/>
          <w:szCs w:val="19"/>
        </w:rPr>
      </w:pPr>
      <w:r w:rsidRPr="00840E3F">
        <w:rPr>
          <w:b/>
          <w:bCs/>
        </w:rPr>
        <w:t xml:space="preserve">Proposal </w:t>
      </w:r>
      <w:r w:rsidR="007134E4">
        <w:rPr>
          <w:b/>
          <w:bCs/>
        </w:rPr>
        <w:t>2</w:t>
      </w:r>
      <w:r w:rsidRPr="00840E3F">
        <w:rPr>
          <w:b/>
          <w:bCs/>
        </w:rPr>
        <w:t>:</w:t>
      </w:r>
      <w:r w:rsidRPr="00840E3F">
        <w:t xml:space="preserve"> RAN3 agrees to </w:t>
      </w:r>
      <w:r w:rsidR="286373E7" w:rsidRPr="00840E3F">
        <w:t>define new SHR trigger</w:t>
      </w:r>
      <w:r w:rsidR="3CE19719" w:rsidRPr="002746E3">
        <w:t>s specific to LTM near failure cases</w:t>
      </w:r>
      <w:r w:rsidR="008A0A6D" w:rsidRPr="002746E3">
        <w:t xml:space="preserve"> related to RACH based LTM </w:t>
      </w:r>
      <w:r w:rsidR="00FC00B5" w:rsidRPr="002746E3">
        <w:t>and new threshold</w:t>
      </w:r>
      <w:r w:rsidR="00996BD4" w:rsidRPr="002746E3">
        <w:t xml:space="preserve"> related to number of </w:t>
      </w:r>
      <w:r w:rsidR="00996BD4" w:rsidRPr="00840E3F">
        <w:t>RLC retransmissions</w:t>
      </w:r>
      <w:r w:rsidR="00996BD4">
        <w:t xml:space="preserve"> </w:t>
      </w:r>
      <w:r w:rsidR="00680304">
        <w:t xml:space="preserve">of the </w:t>
      </w:r>
      <w:r w:rsidR="00996BD4" w:rsidRPr="00840E3F">
        <w:t>first UL transmission in RLC AM</w:t>
      </w:r>
      <w:r w:rsidR="00996BD4">
        <w:t xml:space="preserve"> for RACH less LTM</w:t>
      </w:r>
      <w:r w:rsidR="3CE19719" w:rsidRPr="00840E3F">
        <w:rPr>
          <w:rFonts w:eastAsia="Times New Roman"/>
          <w:color w:val="000000" w:themeColor="text1"/>
          <w:sz w:val="19"/>
          <w:szCs w:val="19"/>
        </w:rPr>
        <w:t>.</w:t>
      </w:r>
    </w:p>
    <w:p w14:paraId="360F8A28" w14:textId="0189B519" w:rsidR="001A37C4" w:rsidRPr="00840E3F" w:rsidRDefault="1DDFB540" w:rsidP="38732AEF">
      <w:r w:rsidRPr="00840E3F">
        <w:rPr>
          <w:lang w:val="en-US"/>
        </w:rPr>
        <w:t>The UE is configured for several mobility methods and the SHR triggered by the legacy threshold cannot be assigned to the mobility method that triggered the risky cell change documented with this SHR</w:t>
      </w:r>
      <w:r w:rsidR="001A37C4" w:rsidRPr="00840E3F">
        <w:t>. The network thus may not be able to distinguish between the SHR related to legacy HO and LTM. However</w:t>
      </w:r>
      <w:r w:rsidR="0090691A">
        <w:t>,</w:t>
      </w:r>
      <w:r w:rsidR="001A37C4" w:rsidRPr="00840E3F">
        <w:t xml:space="preserve"> due to their different triggers it is not possible to optimize them commonly. </w:t>
      </w:r>
    </w:p>
    <w:p w14:paraId="183BAA09" w14:textId="676FFA67" w:rsidR="00F50A0F" w:rsidRPr="00840E3F" w:rsidRDefault="00F50A0F" w:rsidP="00F50A0F">
      <w:pPr>
        <w:jc w:val="both"/>
      </w:pPr>
      <w:r w:rsidRPr="00840E3F">
        <w:rPr>
          <w:b/>
          <w:bCs/>
        </w:rPr>
        <w:t xml:space="preserve">Observation </w:t>
      </w:r>
      <w:r w:rsidR="00090D80" w:rsidRPr="00840E3F">
        <w:rPr>
          <w:b/>
          <w:bCs/>
        </w:rPr>
        <w:t>2</w:t>
      </w:r>
      <w:r w:rsidRPr="00840E3F">
        <w:rPr>
          <w:b/>
          <w:bCs/>
        </w:rPr>
        <w:t>:</w:t>
      </w:r>
      <w:r w:rsidRPr="00840E3F">
        <w:t xml:space="preserve"> The network for proper optimization may need to distinguish between SHR related to LTM and legacy HO. </w:t>
      </w:r>
    </w:p>
    <w:p w14:paraId="0902EDAD" w14:textId="24A9C77B" w:rsidR="00002AC2" w:rsidRPr="00840E3F" w:rsidRDefault="4088A8A8" w:rsidP="00002AC2">
      <w:r w:rsidRPr="00840E3F">
        <w:rPr>
          <w:b/>
          <w:bCs/>
        </w:rPr>
        <w:t xml:space="preserve">Proposal </w:t>
      </w:r>
      <w:r w:rsidR="007134E4">
        <w:rPr>
          <w:b/>
          <w:bCs/>
        </w:rPr>
        <w:t>3</w:t>
      </w:r>
      <w:r w:rsidRPr="00840E3F">
        <w:rPr>
          <w:b/>
          <w:bCs/>
        </w:rPr>
        <w:t>:</w:t>
      </w:r>
      <w:r w:rsidRPr="00840E3F">
        <w:t xml:space="preserve"> RAN3 agrees </w:t>
      </w:r>
      <w:r w:rsidR="5080D6BE" w:rsidRPr="00840E3F">
        <w:t>the</w:t>
      </w:r>
      <w:r w:rsidRPr="00840E3F">
        <w:t xml:space="preserve"> </w:t>
      </w:r>
      <w:r w:rsidR="5080D6BE" w:rsidRPr="00840E3F">
        <w:t xml:space="preserve">UE triggers the SHR if at least one of the SHR trigger criteria is satisfied (including also new triggers as per proposal </w:t>
      </w:r>
      <w:r w:rsidR="0057586B">
        <w:t>2</w:t>
      </w:r>
      <w:r w:rsidR="5080D6BE" w:rsidRPr="00840E3F">
        <w:t>) with an indictor it is related to LTM cell switch</w:t>
      </w:r>
      <w:r w:rsidRPr="00840E3F">
        <w:t>.</w:t>
      </w:r>
    </w:p>
    <w:p w14:paraId="65D75384" w14:textId="20568776" w:rsidR="00F81F6D" w:rsidRPr="00840E3F" w:rsidRDefault="00F81F6D" w:rsidP="00F81F6D">
      <w:pPr>
        <w:pStyle w:val="Heading3"/>
        <w:rPr>
          <w:rFonts w:cs="Arial"/>
          <w:szCs w:val="28"/>
        </w:rPr>
      </w:pPr>
      <w:r w:rsidRPr="00840E3F">
        <w:rPr>
          <w:rFonts w:cs="Arial"/>
          <w:szCs w:val="28"/>
        </w:rPr>
        <w:t>2.1.</w:t>
      </w:r>
      <w:r w:rsidR="00C926F1">
        <w:rPr>
          <w:rFonts w:cs="Arial"/>
          <w:szCs w:val="28"/>
        </w:rPr>
        <w:t>4</w:t>
      </w:r>
      <w:r w:rsidRPr="00840E3F">
        <w:rPr>
          <w:rFonts w:cs="Arial"/>
          <w:szCs w:val="28"/>
        </w:rPr>
        <w:t xml:space="preserve"> Connection Failure Monitoring for </w:t>
      </w:r>
      <w:r w:rsidR="009178F1" w:rsidRPr="00024007">
        <w:rPr>
          <w:rFonts w:cs="Arial"/>
          <w:szCs w:val="28"/>
        </w:rPr>
        <w:t>MCG</w:t>
      </w:r>
      <w:r w:rsidR="009178F1" w:rsidRPr="00840E3F">
        <w:rPr>
          <w:rFonts w:cs="Arial"/>
          <w:szCs w:val="28"/>
        </w:rPr>
        <w:t xml:space="preserve"> </w:t>
      </w:r>
      <w:r w:rsidRPr="00840E3F">
        <w:rPr>
          <w:rFonts w:cs="Arial"/>
          <w:szCs w:val="28"/>
        </w:rPr>
        <w:t>LTM</w:t>
      </w:r>
    </w:p>
    <w:p w14:paraId="7D11CC1F" w14:textId="7A110DF4" w:rsidR="00F844FC" w:rsidRPr="00024007" w:rsidRDefault="00F844FC" w:rsidP="00F844FC">
      <w:pPr>
        <w:widowControl w:val="0"/>
        <w:spacing w:afterLines="50" w:after="120"/>
        <w:jc w:val="both"/>
        <w:rPr>
          <w:rFonts w:eastAsia="SimSun"/>
          <w:noProof/>
          <w:lang w:val="en-US" w:eastAsia="zh-CN"/>
        </w:rPr>
      </w:pPr>
      <w:r w:rsidRPr="00024007">
        <w:rPr>
          <w:rFonts w:eastAsia="SimSun"/>
          <w:noProof/>
          <w:lang w:val="en-US" w:eastAsia="zh-CN"/>
        </w:rPr>
        <w:t>Similar</w:t>
      </w:r>
      <w:r w:rsidR="009F65D6" w:rsidRPr="00024007">
        <w:rPr>
          <w:rFonts w:eastAsia="SimSun"/>
          <w:noProof/>
          <w:lang w:val="en-US" w:eastAsia="zh-CN"/>
        </w:rPr>
        <w:t xml:space="preserve"> failure cases as defined in TS38.300 [2]</w:t>
      </w:r>
      <w:r w:rsidRPr="00024007">
        <w:rPr>
          <w:rFonts w:eastAsia="SimSun"/>
          <w:noProof/>
          <w:lang w:val="en-US" w:eastAsia="zh-CN"/>
        </w:rPr>
        <w:t xml:space="preserve"> </w:t>
      </w:r>
      <w:r w:rsidR="009F65D6" w:rsidRPr="00024007">
        <w:rPr>
          <w:rFonts w:eastAsia="SimSun"/>
          <w:noProof/>
          <w:lang w:val="en-US" w:eastAsia="zh-CN"/>
        </w:rPr>
        <w:t>for HO (Too Late Handover, Too Early Handover, and Handover to Wrong Cell, ) shall be considered for MCG LTM</w:t>
      </w:r>
      <w:r w:rsidR="00BD1BE9" w:rsidRPr="00024007">
        <w:rPr>
          <w:rFonts w:eastAsia="SimSun"/>
          <w:noProof/>
          <w:lang w:val="en-US" w:eastAsia="zh-CN"/>
        </w:rPr>
        <w:t>.</w:t>
      </w:r>
      <w:r w:rsidRPr="00024007">
        <w:rPr>
          <w:rFonts w:eastAsia="SimSun"/>
          <w:noProof/>
          <w:lang w:val="en-US" w:eastAsia="zh-CN"/>
        </w:rPr>
        <w:t xml:space="preserve"> </w:t>
      </w:r>
      <w:r w:rsidR="00BA4F4B" w:rsidRPr="00024007">
        <w:rPr>
          <w:rFonts w:eastAsia="SimSun"/>
          <w:noProof/>
          <w:lang w:val="en-US" w:eastAsia="zh-CN"/>
        </w:rPr>
        <w:t>RAN2 # 125bis agreed the following:</w:t>
      </w:r>
      <w:r w:rsidR="00936A3E" w:rsidRPr="00024007">
        <w:rPr>
          <w:rFonts w:eastAsia="SimSun"/>
          <w:noProof/>
          <w:lang w:val="en-US" w:eastAsia="zh-CN"/>
        </w:rPr>
        <w:t>:</w:t>
      </w:r>
    </w:p>
    <w:p w14:paraId="30C26E90" w14:textId="77777777" w:rsidR="00EA00A1" w:rsidRPr="00024007" w:rsidRDefault="00EA00A1" w:rsidP="00EA00A1">
      <w:pPr>
        <w:spacing w:after="0"/>
        <w:textAlignment w:val="baseline"/>
        <w:rPr>
          <w:rFonts w:eastAsia="Times New Roman"/>
          <w:b/>
          <w:bCs/>
          <w:color w:val="00B050"/>
          <w:lang w:val="en-US"/>
        </w:rPr>
      </w:pPr>
      <w:r w:rsidRPr="00024007">
        <w:rPr>
          <w:rFonts w:eastAsia="Times New Roman"/>
          <w:color w:val="00B050"/>
        </w:rPr>
        <w:t>For LTM MRO, RAN2 considers the following three connection failure cases:</w:t>
      </w:r>
      <w:r w:rsidRPr="00024007">
        <w:rPr>
          <w:rFonts w:eastAsia="Times New Roman"/>
          <w:b/>
          <w:bCs/>
          <w:color w:val="00B050"/>
          <w:lang w:val="en-US"/>
        </w:rPr>
        <w:t> </w:t>
      </w:r>
    </w:p>
    <w:p w14:paraId="2E185278" w14:textId="77777777" w:rsidR="00EA00A1" w:rsidRPr="00024007" w:rsidRDefault="00EA00A1" w:rsidP="00EA00A1">
      <w:pPr>
        <w:spacing w:after="0"/>
        <w:ind w:left="720"/>
        <w:textAlignment w:val="baseline"/>
        <w:rPr>
          <w:rFonts w:eastAsia="Times New Roman"/>
          <w:b/>
          <w:bCs/>
          <w:color w:val="00B050"/>
          <w:lang w:val="en-US"/>
        </w:rPr>
      </w:pPr>
      <w:r w:rsidRPr="00024007">
        <w:rPr>
          <w:rFonts w:eastAsia="Times New Roman"/>
          <w:color w:val="00B050"/>
        </w:rPr>
        <w:lastRenderedPageBreak/>
        <w:t>-</w:t>
      </w:r>
      <w:r w:rsidRPr="00024007">
        <w:rPr>
          <w:rFonts w:eastAsia="Times New Roman"/>
          <w:color w:val="00B050"/>
          <w:lang w:val="en-US"/>
        </w:rPr>
        <w:tab/>
      </w:r>
      <w:r w:rsidRPr="00024007">
        <w:rPr>
          <w:rFonts w:eastAsia="Times New Roman"/>
          <w:color w:val="00B050"/>
        </w:rPr>
        <w:t>Too late LTM</w:t>
      </w:r>
      <w:r w:rsidRPr="00024007">
        <w:rPr>
          <w:rFonts w:eastAsia="Times New Roman"/>
          <w:b/>
          <w:bCs/>
          <w:color w:val="00B050"/>
          <w:lang w:val="en-US"/>
        </w:rPr>
        <w:t> </w:t>
      </w:r>
    </w:p>
    <w:p w14:paraId="76209C5C" w14:textId="77777777" w:rsidR="00EA00A1" w:rsidRPr="00024007" w:rsidRDefault="00EA00A1" w:rsidP="00EA00A1">
      <w:pPr>
        <w:spacing w:after="0"/>
        <w:ind w:left="72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Too early LTM</w:t>
      </w:r>
      <w:r w:rsidRPr="00024007">
        <w:rPr>
          <w:rFonts w:eastAsia="Times New Roman"/>
          <w:b/>
          <w:bCs/>
          <w:color w:val="00B050"/>
          <w:lang w:val="en-US"/>
        </w:rPr>
        <w:t> </w:t>
      </w:r>
    </w:p>
    <w:p w14:paraId="5C1B5C4C" w14:textId="77777777" w:rsidR="00EA00A1" w:rsidRPr="00024007" w:rsidRDefault="00EA00A1" w:rsidP="00EA00A1">
      <w:pPr>
        <w:spacing w:after="0"/>
        <w:ind w:left="72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LTM to wrong cell</w:t>
      </w:r>
      <w:r w:rsidRPr="00024007">
        <w:rPr>
          <w:rFonts w:eastAsia="Times New Roman"/>
          <w:b/>
          <w:bCs/>
          <w:color w:val="00B050"/>
          <w:lang w:val="en-US"/>
        </w:rPr>
        <w:t> </w:t>
      </w:r>
    </w:p>
    <w:p w14:paraId="0D95405D" w14:textId="77777777" w:rsidR="00BA4F4B" w:rsidRPr="00024007" w:rsidRDefault="00BA4F4B" w:rsidP="00EA00A1">
      <w:pPr>
        <w:spacing w:after="0"/>
        <w:ind w:left="360" w:hanging="360"/>
        <w:textAlignment w:val="baseline"/>
        <w:rPr>
          <w:rFonts w:eastAsia="Times New Roman"/>
          <w:color w:val="00B050"/>
        </w:rPr>
      </w:pPr>
    </w:p>
    <w:p w14:paraId="20B0B896" w14:textId="2D2C0A56" w:rsidR="00EA00A1" w:rsidRPr="00024007" w:rsidRDefault="00EA00A1" w:rsidP="00EA00A1">
      <w:pPr>
        <w:spacing w:after="0"/>
        <w:ind w:left="360" w:hanging="360"/>
        <w:textAlignment w:val="baseline"/>
        <w:rPr>
          <w:rFonts w:eastAsia="Times New Roman"/>
          <w:b/>
          <w:bCs/>
          <w:color w:val="00B050"/>
          <w:lang w:val="en-US"/>
        </w:rPr>
      </w:pPr>
      <w:r w:rsidRPr="00024007">
        <w:rPr>
          <w:rFonts w:eastAsia="Times New Roman"/>
          <w:color w:val="00B050"/>
        </w:rPr>
        <w:t xml:space="preserve">For </w:t>
      </w:r>
      <w:r w:rsidRPr="00024007">
        <w:rPr>
          <w:rFonts w:eastAsia="Times New Roman"/>
          <w:b/>
          <w:bCs/>
          <w:color w:val="00B050"/>
        </w:rPr>
        <w:t>too late LTM</w:t>
      </w:r>
      <w:r w:rsidRPr="00024007">
        <w:rPr>
          <w:rFonts w:eastAsia="Times New Roman"/>
          <w:color w:val="00B050"/>
        </w:rPr>
        <w:t>, the following sub-cases are considered but we may down prioritize later (not limiting):</w:t>
      </w:r>
      <w:r w:rsidRPr="00024007">
        <w:rPr>
          <w:rFonts w:eastAsia="Times New Roman"/>
          <w:b/>
          <w:bCs/>
          <w:color w:val="00B050"/>
          <w:lang w:val="en-US"/>
        </w:rPr>
        <w:t> </w:t>
      </w:r>
    </w:p>
    <w:p w14:paraId="36A61854" w14:textId="77777777" w:rsidR="00EA00A1" w:rsidRPr="00024007" w:rsidRDefault="00EA00A1" w:rsidP="00EA00A1">
      <w:pPr>
        <w:spacing w:after="0"/>
        <w:ind w:left="36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Case 1a: the UE detects RLF in source cell after receiving LTM candidate configurations and performs reestablishment procedure.</w:t>
      </w:r>
      <w:r w:rsidRPr="00024007">
        <w:rPr>
          <w:rFonts w:eastAsia="Times New Roman"/>
          <w:b/>
          <w:bCs/>
          <w:color w:val="00B050"/>
          <w:lang w:val="en-US"/>
        </w:rPr>
        <w:t> </w:t>
      </w:r>
    </w:p>
    <w:p w14:paraId="1D000D15" w14:textId="77777777" w:rsidR="00EA00A1" w:rsidRPr="00024007" w:rsidRDefault="00EA00A1" w:rsidP="00EA00A1">
      <w:pPr>
        <w:spacing w:after="0"/>
        <w:ind w:left="36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Case 1b: the UE detects RLF in source cell after receiving LTM candidate configurations, selects an LTM candidate cell, detects HOF with the selected LTM cell.</w:t>
      </w:r>
      <w:r w:rsidRPr="00024007">
        <w:rPr>
          <w:rFonts w:eastAsia="Times New Roman"/>
          <w:b/>
          <w:bCs/>
          <w:color w:val="00B050"/>
          <w:lang w:val="en-US"/>
        </w:rPr>
        <w:t> </w:t>
      </w:r>
    </w:p>
    <w:p w14:paraId="2602ABCF" w14:textId="77777777" w:rsidR="00EA00A1" w:rsidRPr="00024007" w:rsidRDefault="00EA00A1" w:rsidP="00EA00A1">
      <w:pPr>
        <w:spacing w:after="0"/>
        <w:ind w:left="36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Case 1c: the UE detects RLF in source cell after receiving LTM candidate configurations, and successfully completes LTM execution with the selected LTM candidate cell.</w:t>
      </w:r>
      <w:r w:rsidRPr="00024007">
        <w:rPr>
          <w:rFonts w:eastAsia="Times New Roman"/>
          <w:b/>
          <w:bCs/>
          <w:color w:val="00B050"/>
          <w:lang w:val="en-US"/>
        </w:rPr>
        <w:t> </w:t>
      </w:r>
    </w:p>
    <w:p w14:paraId="4F85DB1F" w14:textId="77777777" w:rsidR="00EA00A1" w:rsidRPr="00024007" w:rsidRDefault="00EA00A1" w:rsidP="00EA00A1">
      <w:pPr>
        <w:spacing w:after="0"/>
        <w:textAlignment w:val="baseline"/>
        <w:rPr>
          <w:rFonts w:eastAsia="Times New Roman"/>
          <w:color w:val="00B050"/>
          <w:lang w:val="en-US"/>
        </w:rPr>
      </w:pPr>
      <w:r w:rsidRPr="00024007">
        <w:rPr>
          <w:rFonts w:eastAsia="Times New Roman"/>
          <w:color w:val="00B050"/>
          <w:lang w:val="en-US"/>
        </w:rPr>
        <w:t> </w:t>
      </w:r>
    </w:p>
    <w:p w14:paraId="5D341392" w14:textId="77777777" w:rsidR="00EA00A1" w:rsidRPr="00024007" w:rsidRDefault="00EA00A1" w:rsidP="00EA00A1">
      <w:pPr>
        <w:spacing w:after="0"/>
        <w:textAlignment w:val="baseline"/>
        <w:rPr>
          <w:rFonts w:eastAsia="Times New Roman"/>
          <w:b/>
          <w:bCs/>
          <w:color w:val="00B050"/>
          <w:lang w:val="en-US"/>
        </w:rPr>
      </w:pPr>
      <w:r w:rsidRPr="00024007">
        <w:rPr>
          <w:rFonts w:eastAsia="Times New Roman"/>
          <w:color w:val="00B050"/>
        </w:rPr>
        <w:t xml:space="preserve">For </w:t>
      </w:r>
      <w:r w:rsidRPr="00024007">
        <w:rPr>
          <w:rFonts w:eastAsia="Times New Roman"/>
          <w:b/>
          <w:bCs/>
          <w:color w:val="00B050"/>
        </w:rPr>
        <w:t>too early LTM,</w:t>
      </w:r>
      <w:r w:rsidRPr="00024007">
        <w:rPr>
          <w:rFonts w:eastAsia="Times New Roman"/>
          <w:color w:val="00B050"/>
        </w:rPr>
        <w:t xml:space="preserve"> the following sub-cases are considered but we may down prioritize later (not limiting):</w:t>
      </w:r>
      <w:r w:rsidRPr="00024007">
        <w:rPr>
          <w:rFonts w:eastAsia="Times New Roman"/>
          <w:b/>
          <w:bCs/>
          <w:color w:val="00B050"/>
          <w:lang w:val="en-US"/>
        </w:rPr>
        <w:t> </w:t>
      </w:r>
    </w:p>
    <w:p w14:paraId="31DFA3AD" w14:textId="77777777" w:rsidR="00EA00A1" w:rsidRPr="00024007" w:rsidRDefault="00EA00A1" w:rsidP="00EA00A1">
      <w:pPr>
        <w:spacing w:after="0"/>
        <w:ind w:left="36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Case 2a: the UE detects HOF/RLF in the LTM target cell and performs reestablishment procedure with the source cell.</w:t>
      </w:r>
      <w:r w:rsidRPr="00024007">
        <w:rPr>
          <w:rFonts w:eastAsia="Times New Roman"/>
          <w:b/>
          <w:bCs/>
          <w:color w:val="00B050"/>
          <w:lang w:val="en-US"/>
        </w:rPr>
        <w:t> </w:t>
      </w:r>
    </w:p>
    <w:p w14:paraId="6B97034E" w14:textId="77777777" w:rsidR="00EA00A1" w:rsidRPr="00024007" w:rsidRDefault="00EA00A1" w:rsidP="00EA00A1">
      <w:pPr>
        <w:spacing w:after="0"/>
        <w:ind w:left="36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 xml:space="preserve">Case 2b: the UE detects HOF/RLF in the LTM target cell, selects the source </w:t>
      </w:r>
      <w:proofErr w:type="gramStart"/>
      <w:r w:rsidRPr="00024007">
        <w:rPr>
          <w:rFonts w:eastAsia="Times New Roman"/>
          <w:color w:val="00B050"/>
        </w:rPr>
        <w:t>cell</w:t>
      </w:r>
      <w:proofErr w:type="gramEnd"/>
      <w:r w:rsidRPr="00024007">
        <w:rPr>
          <w:rFonts w:eastAsia="Times New Roman"/>
          <w:color w:val="00B050"/>
        </w:rPr>
        <w:t xml:space="preserve"> which is also an LTM candidate cell, detects HOF with the source cell, and performs reestablishment procedure.</w:t>
      </w:r>
      <w:r w:rsidRPr="00024007">
        <w:rPr>
          <w:rFonts w:eastAsia="Times New Roman"/>
          <w:b/>
          <w:bCs/>
          <w:color w:val="00B050"/>
          <w:lang w:val="en-US"/>
        </w:rPr>
        <w:t> </w:t>
      </w:r>
    </w:p>
    <w:p w14:paraId="1B66B0EA" w14:textId="77777777" w:rsidR="00EA00A1" w:rsidRPr="00024007" w:rsidRDefault="00EA00A1" w:rsidP="00EA00A1">
      <w:pPr>
        <w:spacing w:after="0"/>
        <w:ind w:left="36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Case 2c: the UE detects HOF/RLF in the LTM target cell, and successfully completes LTM execution with the selected source cell which is also an LTM candidate cell.</w:t>
      </w:r>
      <w:r w:rsidRPr="00024007">
        <w:rPr>
          <w:rFonts w:eastAsia="Times New Roman"/>
          <w:b/>
          <w:bCs/>
          <w:color w:val="00B050"/>
          <w:lang w:val="en-US"/>
        </w:rPr>
        <w:t> </w:t>
      </w:r>
    </w:p>
    <w:p w14:paraId="4D9DB1EF" w14:textId="77777777" w:rsidR="00EA00A1" w:rsidRPr="00024007" w:rsidRDefault="00EA00A1" w:rsidP="00EA00A1">
      <w:pPr>
        <w:spacing w:after="0"/>
        <w:textAlignment w:val="baseline"/>
        <w:rPr>
          <w:rFonts w:eastAsia="Times New Roman"/>
          <w:color w:val="00B050"/>
          <w:lang w:val="en-US"/>
        </w:rPr>
      </w:pPr>
      <w:r w:rsidRPr="00024007">
        <w:rPr>
          <w:rFonts w:eastAsia="Times New Roman"/>
          <w:color w:val="00B050"/>
          <w:lang w:val="en-US"/>
        </w:rPr>
        <w:t> </w:t>
      </w:r>
    </w:p>
    <w:p w14:paraId="35C00F1E" w14:textId="77777777" w:rsidR="00EA00A1" w:rsidRPr="00024007" w:rsidRDefault="00EA00A1" w:rsidP="00EA00A1">
      <w:pPr>
        <w:spacing w:after="0"/>
        <w:ind w:left="360" w:hanging="360"/>
        <w:textAlignment w:val="baseline"/>
        <w:rPr>
          <w:rFonts w:eastAsia="Times New Roman"/>
          <w:b/>
          <w:bCs/>
          <w:color w:val="00B050"/>
          <w:lang w:val="en-US"/>
        </w:rPr>
      </w:pPr>
      <w:r w:rsidRPr="00024007">
        <w:rPr>
          <w:rFonts w:eastAsia="Times New Roman"/>
          <w:b/>
          <w:bCs/>
          <w:color w:val="00B050"/>
        </w:rPr>
        <w:t>LTM to wrong cell</w:t>
      </w:r>
      <w:r w:rsidRPr="00024007">
        <w:rPr>
          <w:rFonts w:eastAsia="Times New Roman"/>
          <w:color w:val="00B050"/>
        </w:rPr>
        <w:t>, the following sub-cases are considered but we may down prioritize later (not limiting):</w:t>
      </w:r>
      <w:r w:rsidRPr="00024007">
        <w:rPr>
          <w:rFonts w:eastAsia="Times New Roman"/>
          <w:b/>
          <w:bCs/>
          <w:color w:val="00B050"/>
          <w:lang w:val="en-US"/>
        </w:rPr>
        <w:t> </w:t>
      </w:r>
    </w:p>
    <w:p w14:paraId="2410BDF4" w14:textId="77777777" w:rsidR="00EA00A1" w:rsidRPr="00024007" w:rsidRDefault="00EA00A1" w:rsidP="00EA00A1">
      <w:pPr>
        <w:spacing w:after="0"/>
        <w:ind w:left="36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Case 3a: the UE detects HOF/RLF in the LTM target cell and performs reestablishment procedure with the source cell.</w:t>
      </w:r>
      <w:r w:rsidRPr="00024007">
        <w:rPr>
          <w:rFonts w:eastAsia="Times New Roman"/>
          <w:b/>
          <w:bCs/>
          <w:color w:val="00B050"/>
          <w:lang w:val="en-US"/>
        </w:rPr>
        <w:t> </w:t>
      </w:r>
    </w:p>
    <w:p w14:paraId="3153FB21" w14:textId="77777777" w:rsidR="00EA00A1" w:rsidRPr="00024007" w:rsidRDefault="00EA00A1" w:rsidP="00EA00A1">
      <w:pPr>
        <w:spacing w:after="0"/>
        <w:ind w:left="36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Case 3b: the UE detects HOF/RLF in the LTM target cell, selects an LTM candidate cell which is different from the source or target one, detects HOF with the selected LTM candidate cell, and performs reestablishment procedure.</w:t>
      </w:r>
      <w:r w:rsidRPr="00024007">
        <w:rPr>
          <w:rFonts w:eastAsia="Times New Roman"/>
          <w:b/>
          <w:bCs/>
          <w:color w:val="00B050"/>
          <w:lang w:val="en-US"/>
        </w:rPr>
        <w:t> </w:t>
      </w:r>
    </w:p>
    <w:p w14:paraId="7DD5F162" w14:textId="77777777" w:rsidR="00EA00A1" w:rsidRPr="00024007" w:rsidRDefault="00EA00A1" w:rsidP="00EA00A1">
      <w:pPr>
        <w:spacing w:after="0"/>
        <w:ind w:left="36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Case 3c: the UE detects HOF/RLF in the LTM target cell, and successfully completes LTM execution with the selected LTM candidate cell which is different from the source or target one. </w:t>
      </w:r>
      <w:r w:rsidRPr="00024007">
        <w:rPr>
          <w:rFonts w:eastAsia="Times New Roman"/>
          <w:b/>
          <w:bCs/>
          <w:color w:val="00B050"/>
          <w:lang w:val="en-US"/>
        </w:rPr>
        <w:t> </w:t>
      </w:r>
    </w:p>
    <w:p w14:paraId="6016486F" w14:textId="77777777" w:rsidR="00602790" w:rsidRPr="00024007" w:rsidRDefault="00602790" w:rsidP="00A33A18">
      <w:pPr>
        <w:widowControl w:val="0"/>
        <w:spacing w:afterLines="50" w:after="120"/>
        <w:jc w:val="both"/>
      </w:pPr>
    </w:p>
    <w:p w14:paraId="3852ABE9" w14:textId="1B688673" w:rsidR="00B5228E" w:rsidRPr="004F4682" w:rsidRDefault="00A022B7" w:rsidP="00A33A18">
      <w:pPr>
        <w:widowControl w:val="0"/>
        <w:spacing w:afterLines="50" w:after="120"/>
        <w:jc w:val="both"/>
      </w:pPr>
      <w:r w:rsidRPr="004F4682">
        <w:t>During the RAN3 # 124 meeting the following was consequently agreed:</w:t>
      </w:r>
    </w:p>
    <w:p w14:paraId="64776A97" w14:textId="77777777" w:rsidR="00A022B7" w:rsidRPr="004F4682" w:rsidRDefault="00A022B7" w:rsidP="00A022B7">
      <w:pPr>
        <w:rPr>
          <w:rFonts w:eastAsia="Times New Roman"/>
          <w:color w:val="00B050"/>
        </w:rPr>
      </w:pPr>
      <w:r w:rsidRPr="004F4682">
        <w:rPr>
          <w:rFonts w:eastAsia="Times New Roman"/>
          <w:color w:val="00B050"/>
        </w:rPr>
        <w:t>RAN3 takes RAN2#125-bis agreement on MRO for LTM scenarios as baseline for further study.</w:t>
      </w:r>
    </w:p>
    <w:p w14:paraId="614B9E5C" w14:textId="3893CE61" w:rsidR="00DF08C6" w:rsidRPr="00840E3F" w:rsidRDefault="00DF08C6" w:rsidP="00A33A18">
      <w:pPr>
        <w:widowControl w:val="0"/>
        <w:spacing w:afterLines="50" w:after="120"/>
        <w:jc w:val="both"/>
      </w:pPr>
      <w:r w:rsidRPr="00840E3F">
        <w:t xml:space="preserve">The </w:t>
      </w:r>
      <w:r w:rsidR="00965572" w:rsidRPr="00840E3F">
        <w:t>C</w:t>
      </w:r>
      <w:r w:rsidRPr="00840E3F">
        <w:t>ase</w:t>
      </w:r>
      <w:r w:rsidR="005E0284" w:rsidRPr="00840E3F">
        <w:t xml:space="preserve"> 3a</w:t>
      </w:r>
      <w:r w:rsidR="00965572" w:rsidRPr="00840E3F">
        <w:t xml:space="preserve"> is wrongly defined as it is identical with Case 2a. </w:t>
      </w:r>
      <w:r w:rsidR="000D0047">
        <w:t>T</w:t>
      </w:r>
      <w:r w:rsidR="00965572" w:rsidRPr="00840E3F">
        <w:t>he Case 3a may read as follows:</w:t>
      </w:r>
    </w:p>
    <w:p w14:paraId="0E5AC45C" w14:textId="13A4A13A" w:rsidR="00BD6990" w:rsidRPr="00024007" w:rsidRDefault="00BD6990" w:rsidP="00BD6990">
      <w:pPr>
        <w:spacing w:after="0"/>
        <w:ind w:left="360"/>
        <w:textAlignment w:val="baseline"/>
      </w:pPr>
      <w:r w:rsidRPr="00024007">
        <w:t xml:space="preserve">Case 3a: the UE detects HOF/RLF in the LTM target cell and performs reestablishment procedure </w:t>
      </w:r>
      <w:r w:rsidRPr="00024007">
        <w:rPr>
          <w:b/>
          <w:bCs/>
        </w:rPr>
        <w:t>with the cell which</w:t>
      </w:r>
      <w:r w:rsidR="00F74E31" w:rsidRPr="00024007">
        <w:rPr>
          <w:b/>
          <w:bCs/>
        </w:rPr>
        <w:t xml:space="preserve"> is different from</w:t>
      </w:r>
      <w:r w:rsidR="0074456A" w:rsidRPr="00840E3F">
        <w:t xml:space="preserve"> the </w:t>
      </w:r>
      <w:r w:rsidRPr="00024007">
        <w:t xml:space="preserve">source </w:t>
      </w:r>
      <w:r w:rsidR="00E95187">
        <w:rPr>
          <w:b/>
          <w:bCs/>
        </w:rPr>
        <w:t>and</w:t>
      </w:r>
      <w:r w:rsidR="00E95187" w:rsidRPr="00024007">
        <w:rPr>
          <w:b/>
          <w:bCs/>
        </w:rPr>
        <w:t xml:space="preserve"> </w:t>
      </w:r>
      <w:r w:rsidR="0074456A" w:rsidRPr="00024007">
        <w:rPr>
          <w:b/>
          <w:bCs/>
        </w:rPr>
        <w:t>target</w:t>
      </w:r>
      <w:r w:rsidR="0074456A" w:rsidRPr="00840E3F">
        <w:t xml:space="preserve"> </w:t>
      </w:r>
      <w:r w:rsidRPr="00024007">
        <w:t>cell. </w:t>
      </w:r>
    </w:p>
    <w:p w14:paraId="0A126064" w14:textId="3A3FA46B" w:rsidR="00DA18AE" w:rsidRDefault="00DA18AE" w:rsidP="00A33A18">
      <w:pPr>
        <w:widowControl w:val="0"/>
        <w:spacing w:afterLines="50" w:after="120"/>
        <w:jc w:val="both"/>
        <w:rPr>
          <w:lang w:val="en-US"/>
        </w:rPr>
      </w:pPr>
    </w:p>
    <w:p w14:paraId="2F85CB71" w14:textId="5485FBF1" w:rsidR="00DA2382" w:rsidRDefault="00DA2382" w:rsidP="00A33A18">
      <w:pPr>
        <w:widowControl w:val="0"/>
        <w:spacing w:afterLines="50" w:after="120"/>
        <w:jc w:val="both"/>
        <w:rPr>
          <w:lang w:val="en-US"/>
        </w:rPr>
      </w:pPr>
      <w:r>
        <w:rPr>
          <w:lang w:val="en-US"/>
        </w:rPr>
        <w:t>The above proposal is in accordance with the following agreement achieved during the RAN2 # 126 meeting:</w:t>
      </w:r>
    </w:p>
    <w:p w14:paraId="0EC78342" w14:textId="77777777" w:rsidR="00DA2382" w:rsidRPr="00603E05" w:rsidRDefault="00DA2382" w:rsidP="00DA2382">
      <w:pPr>
        <w:pStyle w:val="ListParagraph"/>
        <w:numPr>
          <w:ilvl w:val="0"/>
          <w:numId w:val="39"/>
        </w:numPr>
        <w:spacing w:before="120" w:after="160" w:line="280" w:lineRule="atLeast"/>
        <w:rPr>
          <w:rFonts w:eastAsia="SimSun"/>
          <w:color w:val="00B050"/>
        </w:rPr>
      </w:pPr>
      <w:r w:rsidRPr="00603E05">
        <w:rPr>
          <w:rFonts w:eastAsia="SimSun"/>
          <w:color w:val="00B050"/>
        </w:rPr>
        <w:t>We correct the definition of scenario 3a as follows: Case 3a: the UE detects HOF/RLF in the LTM target cell and performs reestablishment procedure in a cell other than the source cell and the target cell.</w:t>
      </w:r>
    </w:p>
    <w:p w14:paraId="49D61550" w14:textId="495522D1" w:rsidR="003F62BE" w:rsidRDefault="00456291" w:rsidP="00950196">
      <w:pPr>
        <w:widowControl w:val="0"/>
        <w:spacing w:afterLines="50" w:after="120"/>
        <w:jc w:val="both"/>
        <w:rPr>
          <w:lang w:val="en-US"/>
        </w:rPr>
      </w:pPr>
      <w:r>
        <w:rPr>
          <w:lang w:val="en-US"/>
        </w:rPr>
        <w:t>For the case 1b and 1c it is not clear how UE attempts to access the selected LTM candidate cell. It shall clearly say that it is done via LTM recovery which must be activated for the UE. For the case 2</w:t>
      </w:r>
      <w:r w:rsidR="00FE2AA2">
        <w:rPr>
          <w:lang w:val="en-US"/>
        </w:rPr>
        <w:t xml:space="preserve"> and 3</w:t>
      </w:r>
      <w:r>
        <w:rPr>
          <w:lang w:val="en-US"/>
        </w:rPr>
        <w:t xml:space="preserve"> the information about sending the Cell Switch Command to UE is missing. Also</w:t>
      </w:r>
      <w:r w:rsidR="00493557">
        <w:rPr>
          <w:lang w:val="en-US"/>
        </w:rPr>
        <w:t>,</w:t>
      </w:r>
      <w:r>
        <w:rPr>
          <w:lang w:val="en-US"/>
        </w:rPr>
        <w:t xml:space="preserve"> the statement “</w:t>
      </w:r>
      <w:r w:rsidRPr="004F4682">
        <w:rPr>
          <w:lang w:val="en-US"/>
        </w:rPr>
        <w:t>the UE detects HOF/RLF in the LTM target cell”</w:t>
      </w:r>
      <w:r>
        <w:rPr>
          <w:lang w:val="en-US"/>
        </w:rPr>
        <w:t xml:space="preserve"> requires some more clarification. In fact</w:t>
      </w:r>
      <w:r w:rsidR="00493557">
        <w:rPr>
          <w:lang w:val="en-US"/>
        </w:rPr>
        <w:t>,</w:t>
      </w:r>
      <w:r>
        <w:rPr>
          <w:lang w:val="en-US"/>
        </w:rPr>
        <w:t xml:space="preserve"> either it is HO failure in source LTM cell or RLF shortly after successful HO in target LTM cell</w:t>
      </w:r>
      <w:r w:rsidR="00FE2AA2">
        <w:rPr>
          <w:lang w:val="en-US"/>
        </w:rPr>
        <w:t>.</w:t>
      </w:r>
      <w:r>
        <w:rPr>
          <w:lang w:val="en-US"/>
        </w:rPr>
        <w:t xml:space="preserve"> </w:t>
      </w:r>
      <w:r w:rsidR="00691AAA">
        <w:rPr>
          <w:lang w:val="en-US"/>
        </w:rPr>
        <w:t xml:space="preserve">Nor it is clear whether UE is allowed to initiate RRC Re-establishment procedure after LTM recovery failure. </w:t>
      </w:r>
    </w:p>
    <w:p w14:paraId="2E7760BA" w14:textId="4E831E0D" w:rsidR="002932E9" w:rsidRDefault="002932E9" w:rsidP="002932E9">
      <w:pPr>
        <w:pStyle w:val="ListParagraph"/>
        <w:ind w:left="0"/>
      </w:pPr>
      <w:r w:rsidRPr="00024007">
        <w:rPr>
          <w:b/>
          <w:bCs/>
        </w:rPr>
        <w:t xml:space="preserve">Proposal </w:t>
      </w:r>
      <w:r>
        <w:rPr>
          <w:b/>
          <w:bCs/>
        </w:rPr>
        <w:t>4</w:t>
      </w:r>
      <w:r w:rsidRPr="00024007">
        <w:rPr>
          <w:b/>
          <w:bCs/>
        </w:rPr>
        <w:t>:</w:t>
      </w:r>
      <w:r w:rsidRPr="00024007">
        <w:t xml:space="preserve"> RAN3 agrees </w:t>
      </w:r>
      <w:r>
        <w:t xml:space="preserve">to send LS to RAN2 to clarify </w:t>
      </w:r>
      <w:r w:rsidR="00633D81">
        <w:t>whether UE is allowed to initiate RRC Re-establishment procedure after LTM recovery failure</w:t>
      </w:r>
      <w:r w:rsidRPr="00024007">
        <w:t>.</w:t>
      </w:r>
    </w:p>
    <w:p w14:paraId="0184B1E8" w14:textId="77777777" w:rsidR="002932E9" w:rsidRDefault="002932E9" w:rsidP="00950196">
      <w:pPr>
        <w:widowControl w:val="0"/>
        <w:spacing w:afterLines="50" w:after="120"/>
        <w:jc w:val="both"/>
        <w:rPr>
          <w:lang w:val="en-US"/>
        </w:rPr>
      </w:pPr>
    </w:p>
    <w:p w14:paraId="4B3B6605" w14:textId="53296AED" w:rsidR="006A2C7A" w:rsidRDefault="006C043A" w:rsidP="006A2C7A">
      <w:pPr>
        <w:pStyle w:val="ListParagraph"/>
        <w:ind w:left="0"/>
        <w:jc w:val="both"/>
      </w:pPr>
      <w:r w:rsidRPr="00840E3F">
        <w:t xml:space="preserve">The UE is configured for several mobility methods. The network thus may not be able to distinguish between the </w:t>
      </w:r>
      <w:r w:rsidR="002157CF">
        <w:t>RLF report</w:t>
      </w:r>
      <w:r w:rsidRPr="00840E3F">
        <w:t xml:space="preserve"> related to legacy HO and LTM. However</w:t>
      </w:r>
      <w:r>
        <w:t>,</w:t>
      </w:r>
      <w:r w:rsidRPr="00840E3F">
        <w:t xml:space="preserve"> due to their different triggers it is not possible to optimize them commonly</w:t>
      </w:r>
      <w:r w:rsidR="00AF4802" w:rsidRPr="00F345BC">
        <w:t>.</w:t>
      </w:r>
      <w:r w:rsidR="00B05E8B" w:rsidRPr="00F345BC">
        <w:t xml:space="preserve"> </w:t>
      </w:r>
    </w:p>
    <w:p w14:paraId="4A3CE7E1" w14:textId="77777777" w:rsidR="006A2C7A" w:rsidRDefault="006A2C7A" w:rsidP="006A2C7A">
      <w:pPr>
        <w:pStyle w:val="ListParagraph"/>
        <w:ind w:left="0"/>
        <w:jc w:val="both"/>
      </w:pPr>
    </w:p>
    <w:p w14:paraId="5BF25AD4" w14:textId="50A2A517" w:rsidR="006A2C7A" w:rsidRPr="00F345BC" w:rsidRDefault="006A2C7A" w:rsidP="006A2C7A">
      <w:pPr>
        <w:pStyle w:val="ListParagraph"/>
        <w:ind w:left="0"/>
        <w:jc w:val="both"/>
      </w:pPr>
      <w:r w:rsidRPr="00024007">
        <w:rPr>
          <w:b/>
          <w:bCs/>
        </w:rPr>
        <w:t xml:space="preserve">Observation </w:t>
      </w:r>
      <w:r w:rsidR="00B0673D">
        <w:rPr>
          <w:b/>
          <w:bCs/>
        </w:rPr>
        <w:t>3</w:t>
      </w:r>
      <w:r w:rsidRPr="00024007">
        <w:rPr>
          <w:b/>
          <w:bCs/>
        </w:rPr>
        <w:t>:</w:t>
      </w:r>
      <w:r w:rsidRPr="00024007">
        <w:t xml:space="preserve"> The network for proper optimization may need to distinguish between RLF report related to LTM and legacy HO.</w:t>
      </w:r>
      <w:r w:rsidRPr="00F345BC">
        <w:t xml:space="preserve"> </w:t>
      </w:r>
    </w:p>
    <w:p w14:paraId="0F647D76" w14:textId="185F4E63" w:rsidR="00200571" w:rsidRDefault="00200571" w:rsidP="00024007">
      <w:pPr>
        <w:pStyle w:val="ListParagraph"/>
        <w:ind w:left="0"/>
        <w:jc w:val="both"/>
      </w:pPr>
    </w:p>
    <w:p w14:paraId="13EF62F7" w14:textId="45AF68E1" w:rsidR="00427CC1" w:rsidRDefault="00427CC1" w:rsidP="00427CC1">
      <w:pPr>
        <w:pStyle w:val="ListParagraph"/>
        <w:ind w:left="0"/>
      </w:pPr>
      <w:r>
        <w:t>The above observation is it is in accordance with the following agreement achieved during the RAN2 # 126 meeting:</w:t>
      </w:r>
    </w:p>
    <w:p w14:paraId="61B460DE" w14:textId="752AD3FA" w:rsidR="00427CC1" w:rsidRDefault="00427CC1" w:rsidP="00427CC1">
      <w:pPr>
        <w:pStyle w:val="ListParagraph"/>
        <w:ind w:left="0"/>
      </w:pPr>
    </w:p>
    <w:p w14:paraId="5FF50066" w14:textId="49D8E67E" w:rsidR="00427CC1" w:rsidRPr="002019E5" w:rsidRDefault="00427CC1" w:rsidP="00427CC1">
      <w:pPr>
        <w:pStyle w:val="ListParagraph"/>
        <w:numPr>
          <w:ilvl w:val="0"/>
          <w:numId w:val="39"/>
        </w:numPr>
        <w:spacing w:before="120" w:after="160" w:line="280" w:lineRule="atLeast"/>
        <w:rPr>
          <w:rFonts w:eastAsia="SimSun"/>
          <w:color w:val="00B050"/>
        </w:rPr>
      </w:pPr>
      <w:r w:rsidRPr="002019E5">
        <w:rPr>
          <w:rFonts w:eastAsia="SimSun"/>
          <w:color w:val="00B050"/>
        </w:rPr>
        <w:lastRenderedPageBreak/>
        <w:t xml:space="preserve">Extend </w:t>
      </w:r>
      <w:proofErr w:type="spellStart"/>
      <w:r w:rsidRPr="002019E5">
        <w:rPr>
          <w:rFonts w:eastAsia="SimSun"/>
          <w:color w:val="00B050"/>
        </w:rPr>
        <w:t>lastHO</w:t>
      </w:r>
      <w:proofErr w:type="spellEnd"/>
      <w:r w:rsidRPr="002019E5">
        <w:rPr>
          <w:rFonts w:eastAsia="SimSun"/>
          <w:color w:val="00B050"/>
        </w:rPr>
        <w:t>-Type in RLF-Report to indicate the LTM cell switch as last executed mobility procedure.</w:t>
      </w:r>
    </w:p>
    <w:p w14:paraId="0CE50E21" w14:textId="5B05798B" w:rsidR="00427CC1" w:rsidRPr="00F345BC" w:rsidRDefault="00427CC1" w:rsidP="00024007">
      <w:pPr>
        <w:pStyle w:val="ListParagraph"/>
        <w:ind w:left="0"/>
        <w:jc w:val="both"/>
      </w:pPr>
    </w:p>
    <w:p w14:paraId="4287DE51" w14:textId="4E4AD6CF" w:rsidR="00427CC1" w:rsidRDefault="001A2EF7" w:rsidP="00DC3A34">
      <w:pPr>
        <w:widowControl w:val="0"/>
        <w:spacing w:afterLines="50" w:after="120"/>
        <w:jc w:val="both"/>
      </w:pPr>
      <w:r w:rsidRPr="00024007">
        <w:t>Furthermore, m</w:t>
      </w:r>
      <w:r w:rsidR="00DC3A34" w:rsidRPr="00024007">
        <w:t xml:space="preserve">ain benefits of the LTM shall be seen in avoiding the complete reset of L3, avoiding RACH procedure which shall result into reduction of the interruption time. In case the TA of the </w:t>
      </w:r>
      <w:r w:rsidR="00DC3A34" w:rsidRPr="00024007">
        <w:rPr>
          <w:rFonts w:eastAsia="SimSun"/>
          <w:noProof/>
          <w:lang w:val="en-US" w:eastAsia="zh-CN"/>
        </w:rPr>
        <w:t>candidate</w:t>
      </w:r>
      <w:r w:rsidR="00DC3A34" w:rsidRPr="00024007">
        <w:t xml:space="preserve"> target LTM cell is not included into Cell Switch Command (MAC CE) the UE will initiate the legacy RACH procedure to access the target candidate cell. Therefore, it may be useful if UE reports the LTM execution was done for RACH based or RACH less case.</w:t>
      </w:r>
      <w:r w:rsidR="00220EC1">
        <w:t xml:space="preserve"> During the RAN3 # 124 meeting </w:t>
      </w:r>
      <w:r w:rsidR="00427CC1">
        <w:t>the following was agreed:</w:t>
      </w:r>
    </w:p>
    <w:p w14:paraId="5C89C664" w14:textId="77777777" w:rsidR="00427CC1" w:rsidRPr="002F3CD8" w:rsidRDefault="00427CC1" w:rsidP="00427CC1">
      <w:pPr>
        <w:spacing w:after="0"/>
        <w:textAlignment w:val="center"/>
        <w:rPr>
          <w:rFonts w:eastAsia="SimSun"/>
          <w:color w:val="00B050"/>
          <w:szCs w:val="24"/>
          <w:lang w:val="en-US"/>
        </w:rPr>
      </w:pPr>
      <w:r w:rsidRPr="002F3CD8">
        <w:rPr>
          <w:rFonts w:eastAsia="SimSun"/>
          <w:color w:val="00B050"/>
          <w:szCs w:val="24"/>
          <w:lang w:val="en-US"/>
        </w:rPr>
        <w:t>RAN3 to discuss enhancements related to the information of RACH-less access and RACH-based access from UE related to MRO for LTM.</w:t>
      </w:r>
    </w:p>
    <w:p w14:paraId="54C3674A" w14:textId="77777777" w:rsidR="002F3CD8" w:rsidRDefault="002F3CD8" w:rsidP="00DC3A34">
      <w:pPr>
        <w:widowControl w:val="0"/>
        <w:spacing w:afterLines="50" w:after="120"/>
        <w:jc w:val="both"/>
      </w:pPr>
    </w:p>
    <w:p w14:paraId="5AE3963C" w14:textId="23DC4803" w:rsidR="00DC3A34" w:rsidRDefault="00427CC1" w:rsidP="00DC3A34">
      <w:pPr>
        <w:widowControl w:val="0"/>
        <w:spacing w:afterLines="50" w:after="120"/>
        <w:jc w:val="both"/>
      </w:pPr>
      <w:r>
        <w:t>S</w:t>
      </w:r>
      <w:r w:rsidR="00220EC1">
        <w:t xml:space="preserve">ome of the companies proposed </w:t>
      </w:r>
      <w:r>
        <w:t xml:space="preserve">during the RAN3 # 124 </w:t>
      </w:r>
      <w:r w:rsidR="00220EC1">
        <w:t>the following:</w:t>
      </w:r>
    </w:p>
    <w:p w14:paraId="28848FC4" w14:textId="7C43CDE3" w:rsidR="00220EC1" w:rsidRPr="00024007" w:rsidRDefault="00220EC1" w:rsidP="00DC3A34">
      <w:pPr>
        <w:widowControl w:val="0"/>
        <w:spacing w:afterLines="50" w:after="120"/>
        <w:jc w:val="both"/>
      </w:pPr>
      <w:r w:rsidRPr="004F4682">
        <w:t>UE should omit RACH information in RLF Report during RACH-less LTM and further can add an explicit indicator that the LTM was RACH-less.</w:t>
      </w:r>
    </w:p>
    <w:p w14:paraId="786F747C" w14:textId="0C85303F" w:rsidR="00A33A18" w:rsidRPr="00960922" w:rsidRDefault="00997352" w:rsidP="004F4682">
      <w:r>
        <w:t>Some of the</w:t>
      </w:r>
      <w:r w:rsidR="00960922">
        <w:t xml:space="preserve"> companies consider the </w:t>
      </w:r>
      <w:r>
        <w:t>presence of RACH information in RLF report</w:t>
      </w:r>
      <w:r w:rsidR="00960922">
        <w:t xml:space="preserve"> may be used as an explicit indication form UE side the</w:t>
      </w:r>
      <w:r w:rsidR="00960922" w:rsidRPr="00024007">
        <w:t xml:space="preserve"> LTM execution was done for RACH based or RACH less case</w:t>
      </w:r>
      <w:r w:rsidR="00960922">
        <w:t>. However</w:t>
      </w:r>
      <w:r w:rsidR="00EA175D">
        <w:t>,</w:t>
      </w:r>
      <w:r w:rsidR="00960922">
        <w:t xml:space="preserve"> as the RACH information in RLF report is related to T304 expiry</w:t>
      </w:r>
      <w:r w:rsidR="00FB42E6">
        <w:t xml:space="preserve"> the LTM RACH based cases with no T304 expiry the network will not be able to distinguish </w:t>
      </w:r>
      <w:r w:rsidR="00EA175D">
        <w:t>they are</w:t>
      </w:r>
      <w:r w:rsidR="00FB42E6">
        <w:t xml:space="preserve"> RACH less </w:t>
      </w:r>
      <w:r w:rsidR="00EA175D">
        <w:t>or</w:t>
      </w:r>
      <w:r w:rsidR="00FB42E6">
        <w:t xml:space="preserve"> RACH based</w:t>
      </w:r>
      <w:r w:rsidR="00EA175D">
        <w:t>. It may be therefore useful the UE provides information</w:t>
      </w:r>
      <w:r w:rsidR="00FB42E6">
        <w:t xml:space="preserve"> </w:t>
      </w:r>
      <w:r w:rsidR="00EA175D" w:rsidRPr="00024007">
        <w:t>the LTM execution was RACH based or RACH less</w:t>
      </w:r>
      <w:r w:rsidR="00FB42E6">
        <w:t xml:space="preserve"> </w:t>
      </w:r>
      <w:r w:rsidR="00EA175D">
        <w:t xml:space="preserve">regardless of the </w:t>
      </w:r>
      <w:r w:rsidR="008A5870">
        <w:t xml:space="preserve">presence of </w:t>
      </w:r>
      <w:r w:rsidR="00EA175D">
        <w:t xml:space="preserve">RACH information in </w:t>
      </w:r>
      <w:r w:rsidR="00D70DD3">
        <w:t xml:space="preserve">the </w:t>
      </w:r>
      <w:r w:rsidR="00EA175D">
        <w:t>RLF report.</w:t>
      </w:r>
    </w:p>
    <w:p w14:paraId="58949AB9" w14:textId="4882B5A1" w:rsidR="00A33A18" w:rsidRDefault="00A33A18" w:rsidP="00024007">
      <w:pPr>
        <w:pStyle w:val="ListParagraph"/>
        <w:ind w:left="0"/>
      </w:pPr>
      <w:r w:rsidRPr="00024007">
        <w:rPr>
          <w:b/>
          <w:bCs/>
        </w:rPr>
        <w:t xml:space="preserve">Proposal </w:t>
      </w:r>
      <w:r w:rsidR="00621BE4">
        <w:rPr>
          <w:b/>
          <w:bCs/>
        </w:rPr>
        <w:t>5</w:t>
      </w:r>
      <w:r w:rsidRPr="00024007">
        <w:rPr>
          <w:b/>
          <w:bCs/>
        </w:rPr>
        <w:t>:</w:t>
      </w:r>
      <w:r w:rsidRPr="00024007">
        <w:t xml:space="preserve"> RAN3 agrees </w:t>
      </w:r>
      <w:r w:rsidR="006A7CE6" w:rsidRPr="00024007">
        <w:t xml:space="preserve">on the extension of the </w:t>
      </w:r>
      <w:r w:rsidR="00997352" w:rsidRPr="00024007">
        <w:t xml:space="preserve">RLF report for LTM </w:t>
      </w:r>
      <w:r w:rsidR="00997352">
        <w:t>to indicate the</w:t>
      </w:r>
      <w:r w:rsidR="00EA175D">
        <w:t xml:space="preserve"> RACH based or RACH less</w:t>
      </w:r>
      <w:r w:rsidR="00EE6C77">
        <w:t xml:space="preserve"> LTM execution</w:t>
      </w:r>
      <w:r w:rsidR="00997352">
        <w:t xml:space="preserve"> regardless of the presence of RACH information</w:t>
      </w:r>
      <w:r w:rsidRPr="00024007">
        <w:t>.</w:t>
      </w:r>
    </w:p>
    <w:p w14:paraId="03C3341E" w14:textId="6624DD09" w:rsidR="00130E7F" w:rsidRDefault="00130E7F" w:rsidP="00024007">
      <w:pPr>
        <w:pStyle w:val="ListParagraph"/>
        <w:ind w:left="0"/>
      </w:pPr>
    </w:p>
    <w:p w14:paraId="2566DC2D" w14:textId="68E055E5" w:rsidR="00937DE7" w:rsidRDefault="00937DE7" w:rsidP="00937DE7">
      <w:pPr>
        <w:pStyle w:val="Heading4"/>
        <w:rPr>
          <w:lang w:val="en-US"/>
        </w:rPr>
      </w:pPr>
      <w:r w:rsidRPr="004F4682">
        <w:rPr>
          <w:lang w:val="en-US"/>
        </w:rPr>
        <w:t>2.1.</w:t>
      </w:r>
      <w:r w:rsidR="00C926F1">
        <w:rPr>
          <w:lang w:val="en-US"/>
        </w:rPr>
        <w:t>4</w:t>
      </w:r>
      <w:r w:rsidRPr="004F4682">
        <w:rPr>
          <w:lang w:val="en-US"/>
        </w:rPr>
        <w:t>.1 CU and DU LTM Optimization</w:t>
      </w:r>
    </w:p>
    <w:p w14:paraId="4221590B" w14:textId="5B8F479D" w:rsidR="0018781B" w:rsidRDefault="0018781B" w:rsidP="0018781B">
      <w:pPr>
        <w:rPr>
          <w:lang w:val="en-US"/>
        </w:rPr>
      </w:pPr>
      <w:r>
        <w:rPr>
          <w:lang w:val="en-US"/>
        </w:rPr>
        <w:t>During the RAN3 # 124 meeting the following was agreed:</w:t>
      </w:r>
    </w:p>
    <w:p w14:paraId="7A750F03" w14:textId="77777777" w:rsidR="002865A9" w:rsidRPr="002F3CD8" w:rsidRDefault="002865A9" w:rsidP="002F3CD8">
      <w:pPr>
        <w:spacing w:after="0"/>
        <w:textAlignment w:val="center"/>
        <w:rPr>
          <w:rFonts w:eastAsia="SimSun"/>
          <w:color w:val="00B050"/>
          <w:szCs w:val="24"/>
          <w:lang w:val="en-US"/>
        </w:rPr>
      </w:pPr>
      <w:r w:rsidRPr="002F3CD8">
        <w:rPr>
          <w:rFonts w:eastAsia="SimSun"/>
          <w:color w:val="00B050"/>
          <w:szCs w:val="24"/>
          <w:lang w:val="en-US"/>
        </w:rPr>
        <w:t xml:space="preserve">For failures due to wrong selection of candidate LTM cell, CU </w:t>
      </w:r>
      <w:proofErr w:type="gramStart"/>
      <w:r w:rsidRPr="002F3CD8">
        <w:rPr>
          <w:rFonts w:eastAsia="SimSun"/>
          <w:color w:val="00B050"/>
          <w:szCs w:val="24"/>
          <w:lang w:val="en-US"/>
        </w:rPr>
        <w:t>is in charge of</w:t>
      </w:r>
      <w:proofErr w:type="gramEnd"/>
      <w:r w:rsidRPr="002F3CD8">
        <w:rPr>
          <w:rFonts w:eastAsia="SimSun"/>
          <w:color w:val="00B050"/>
          <w:szCs w:val="24"/>
          <w:lang w:val="en-US"/>
        </w:rPr>
        <w:t xml:space="preserve"> root cause analysis and performs optimization.</w:t>
      </w:r>
    </w:p>
    <w:p w14:paraId="77CDDCC6" w14:textId="77777777" w:rsidR="002865A9" w:rsidRPr="002F3CD8" w:rsidRDefault="002865A9" w:rsidP="002F3CD8">
      <w:pPr>
        <w:spacing w:after="0"/>
        <w:textAlignment w:val="center"/>
        <w:rPr>
          <w:rFonts w:eastAsia="SimSun"/>
          <w:color w:val="00B050"/>
          <w:szCs w:val="24"/>
          <w:lang w:val="en-US"/>
        </w:rPr>
      </w:pPr>
      <w:r w:rsidRPr="002F3CD8">
        <w:rPr>
          <w:rFonts w:eastAsia="SimSun"/>
          <w:color w:val="00B050"/>
          <w:szCs w:val="24"/>
          <w:lang w:val="en-US"/>
        </w:rPr>
        <w:t>For failures due to inappropriate cell switch triggering (e.g. wrong cell selection at cell switch, wrong cell switch timing, …) source DU performs optimization.</w:t>
      </w:r>
    </w:p>
    <w:p w14:paraId="6D4C8670" w14:textId="0E1B4E3F" w:rsidR="0018781B" w:rsidRDefault="002865A9" w:rsidP="0018781B">
      <w:r>
        <w:t>The following was left for discussion in the next meeting:</w:t>
      </w:r>
    </w:p>
    <w:p w14:paraId="756397DF" w14:textId="77777777" w:rsidR="002865A9" w:rsidRPr="002F3CD8" w:rsidRDefault="002865A9" w:rsidP="002865A9">
      <w:pPr>
        <w:spacing w:line="360" w:lineRule="auto"/>
        <w:rPr>
          <w:bCs/>
          <w:color w:val="0000FF"/>
          <w:shd w:val="clear" w:color="auto" w:fill="FFFFFF"/>
        </w:rPr>
      </w:pPr>
      <w:r w:rsidRPr="002F3CD8">
        <w:rPr>
          <w:bCs/>
          <w:color w:val="0000FF"/>
          <w:shd w:val="clear" w:color="auto" w:fill="FFFFFF"/>
        </w:rPr>
        <w:t>For failures due to inappropriate cell switch triggering (e.g. wrong cell selection at cell switch, wrong cell switch timing, …) FFS if CU or DU performs root cause analysis.</w:t>
      </w:r>
    </w:p>
    <w:p w14:paraId="70531C4A" w14:textId="32B02BA8" w:rsidR="002865A9" w:rsidRDefault="0055290F" w:rsidP="0018781B">
      <w:r>
        <w:t>Based on the first agreement above considering the LTM is executed for intra CU CP scenario only and some further improvements of the RLF report in the chapter 2.1.</w:t>
      </w:r>
      <w:r w:rsidR="00756356">
        <w:t>4</w:t>
      </w:r>
      <w:r>
        <w:t xml:space="preserve"> the CU shall be able to distinguish between the too late, too early and wrong cell failure cases. Also based on the reported suitable cell belongs to candidate LTM cell list or not the CU shall be able to distinguish between the “</w:t>
      </w:r>
      <w:r w:rsidRPr="004F4682">
        <w:t>failures due to wrong selection of candidate LTM cell” and “failures due to inappropriate cell switch triggering”</w:t>
      </w:r>
      <w:r>
        <w:t>.</w:t>
      </w:r>
    </w:p>
    <w:p w14:paraId="13E1B7CF" w14:textId="7583B65C" w:rsidR="0055290F" w:rsidRPr="00F345BC" w:rsidRDefault="0055290F" w:rsidP="0055290F">
      <w:pPr>
        <w:pStyle w:val="ListParagraph"/>
        <w:ind w:left="0"/>
        <w:jc w:val="both"/>
      </w:pPr>
      <w:r w:rsidRPr="00024007">
        <w:rPr>
          <w:b/>
          <w:bCs/>
        </w:rPr>
        <w:t xml:space="preserve">Observation </w:t>
      </w:r>
      <w:r w:rsidR="004A04D5">
        <w:rPr>
          <w:b/>
          <w:bCs/>
        </w:rPr>
        <w:t>4</w:t>
      </w:r>
      <w:r w:rsidRPr="00024007">
        <w:rPr>
          <w:b/>
          <w:bCs/>
        </w:rPr>
        <w:t>:</w:t>
      </w:r>
      <w:r w:rsidRPr="00024007">
        <w:t xml:space="preserve"> The </w:t>
      </w:r>
      <w:r>
        <w:t xml:space="preserve">CU should have all </w:t>
      </w:r>
      <w:r w:rsidR="00C14AAD">
        <w:t xml:space="preserve">the </w:t>
      </w:r>
      <w:r>
        <w:t xml:space="preserve">needed information </w:t>
      </w:r>
      <w:r w:rsidR="00C14AAD">
        <w:t xml:space="preserve">to be </w:t>
      </w:r>
      <w:r>
        <w:t>able to distinguish between the too late, too early and wrong cell failure case and between the “</w:t>
      </w:r>
      <w:r w:rsidRPr="00ED4C32">
        <w:rPr>
          <w:szCs w:val="20"/>
        </w:rPr>
        <w:t>failures due to wrong selection of candidate LTM cell” and “failures due to inappropriate cell switch triggering”</w:t>
      </w:r>
      <w:r>
        <w:t>.</w:t>
      </w:r>
      <w:r w:rsidRPr="00F345BC">
        <w:t xml:space="preserve"> </w:t>
      </w:r>
    </w:p>
    <w:p w14:paraId="229D672D" w14:textId="77777777" w:rsidR="00EB6F3C" w:rsidRDefault="00EB6F3C" w:rsidP="00C14AAD">
      <w:pPr>
        <w:pStyle w:val="ListParagraph"/>
        <w:ind w:left="0"/>
      </w:pPr>
    </w:p>
    <w:p w14:paraId="2AD3DC92" w14:textId="1DDF827B" w:rsidR="00C14AAD" w:rsidRDefault="00EB6F3C" w:rsidP="00C14AAD">
      <w:pPr>
        <w:pStyle w:val="ListParagraph"/>
        <w:ind w:left="0"/>
        <w:rPr>
          <w:b/>
          <w:bCs/>
        </w:rPr>
      </w:pPr>
      <w:r>
        <w:t>The source DU after receiving the RLF report from CU shall initiate the own root cause analysis to identify the problem.</w:t>
      </w:r>
    </w:p>
    <w:p w14:paraId="4B717981" w14:textId="77777777" w:rsidR="00EB6F3C" w:rsidRDefault="00EB6F3C" w:rsidP="00C14AAD">
      <w:pPr>
        <w:pStyle w:val="ListParagraph"/>
        <w:ind w:left="0"/>
        <w:rPr>
          <w:b/>
          <w:bCs/>
        </w:rPr>
      </w:pPr>
    </w:p>
    <w:p w14:paraId="110E234F" w14:textId="597EC2D2" w:rsidR="00C14AAD" w:rsidRDefault="00C14AAD" w:rsidP="00C14AAD">
      <w:pPr>
        <w:pStyle w:val="ListParagraph"/>
        <w:ind w:left="0"/>
      </w:pPr>
      <w:r w:rsidRPr="00024007">
        <w:rPr>
          <w:b/>
          <w:bCs/>
        </w:rPr>
        <w:t xml:space="preserve">Proposal </w:t>
      </w:r>
      <w:r w:rsidR="00621BE4">
        <w:rPr>
          <w:b/>
          <w:bCs/>
        </w:rPr>
        <w:t>6</w:t>
      </w:r>
      <w:r w:rsidRPr="00024007">
        <w:rPr>
          <w:b/>
          <w:bCs/>
        </w:rPr>
        <w:t>:</w:t>
      </w:r>
      <w:r w:rsidRPr="00024007">
        <w:t xml:space="preserve"> </w:t>
      </w:r>
      <w:r>
        <w:t xml:space="preserve">CU identifies the </w:t>
      </w:r>
      <w:r w:rsidRPr="004F4682">
        <w:t>failures due to inappropriate cell switch triggering</w:t>
      </w:r>
      <w:r>
        <w:t xml:space="preserve"> and forwards the RLF report to the source DU</w:t>
      </w:r>
      <w:r w:rsidR="00EB6F3C">
        <w:t xml:space="preserve"> which provides the root cause analysis</w:t>
      </w:r>
      <w:r>
        <w:t>.</w:t>
      </w:r>
    </w:p>
    <w:p w14:paraId="04D08F4B" w14:textId="62435B94" w:rsidR="0055290F" w:rsidRDefault="002D59A3" w:rsidP="0018781B">
      <w:pPr>
        <w:rPr>
          <w:lang w:val="en-US"/>
        </w:rPr>
      </w:pPr>
      <w:r>
        <w:rPr>
          <w:lang w:val="en-US"/>
        </w:rPr>
        <w:t xml:space="preserve">It shall be noted that there may be plurality of problems causing the RLF. Besides the </w:t>
      </w:r>
      <w:r w:rsidRPr="004F4682">
        <w:rPr>
          <w:lang w:val="en-US"/>
        </w:rPr>
        <w:t>wrong cell selection at cell switch and wrong cell switch timing</w:t>
      </w:r>
      <w:r>
        <w:rPr>
          <w:lang w:val="en-US"/>
        </w:rPr>
        <w:t xml:space="preserve"> the problem may be </w:t>
      </w:r>
      <w:r w:rsidR="00506CD2">
        <w:rPr>
          <w:lang w:val="en-US"/>
        </w:rPr>
        <w:t xml:space="preserve">related to wrong or missing TA in the Cell switch command. </w:t>
      </w:r>
      <w:r>
        <w:rPr>
          <w:lang w:val="en-US"/>
        </w:rPr>
        <w:t xml:space="preserve"> </w:t>
      </w:r>
      <w:r w:rsidR="00506CD2">
        <w:rPr>
          <w:lang w:val="en-US"/>
        </w:rPr>
        <w:t xml:space="preserve">In general, it may be related to an issue in Early TA Acquisition procedure which </w:t>
      </w:r>
      <w:proofErr w:type="gramStart"/>
      <w:r w:rsidR="00506CD2">
        <w:rPr>
          <w:lang w:val="en-US"/>
        </w:rPr>
        <w:t>is in charge of</w:t>
      </w:r>
      <w:proofErr w:type="gramEnd"/>
      <w:r w:rsidR="00506CD2">
        <w:rPr>
          <w:lang w:val="en-US"/>
        </w:rPr>
        <w:t xml:space="preserve"> source DU. Especially the scenarios when TA</w:t>
      </w:r>
      <w:r>
        <w:rPr>
          <w:lang w:val="en-US"/>
        </w:rPr>
        <w:t xml:space="preserve"> </w:t>
      </w:r>
      <w:r w:rsidR="00506CD2">
        <w:rPr>
          <w:lang w:val="en-US"/>
        </w:rPr>
        <w:t xml:space="preserve">was reported in Cell Switch </w:t>
      </w:r>
      <w:r w:rsidR="0049340E">
        <w:rPr>
          <w:lang w:val="en-US"/>
        </w:rPr>
        <w:t>Command,</w:t>
      </w:r>
      <w:r w:rsidR="00506CD2">
        <w:rPr>
          <w:lang w:val="en-US"/>
        </w:rPr>
        <w:t xml:space="preserve"> but you did not </w:t>
      </w:r>
      <w:r w:rsidR="002C5DBF">
        <w:rPr>
          <w:lang w:val="en-US"/>
        </w:rPr>
        <w:t>succeed</w:t>
      </w:r>
      <w:r w:rsidR="00506CD2">
        <w:rPr>
          <w:lang w:val="en-US"/>
        </w:rPr>
        <w:t xml:space="preserve"> to attempt the target LTM cell and had to switch RACH based access maybe an info which you may report in the RLF report.</w:t>
      </w:r>
    </w:p>
    <w:p w14:paraId="439712D5" w14:textId="6F04CA41" w:rsidR="00506CD2" w:rsidRDefault="00506CD2" w:rsidP="00506CD2">
      <w:pPr>
        <w:pStyle w:val="ListParagraph"/>
        <w:ind w:left="0"/>
      </w:pPr>
      <w:r w:rsidRPr="00024007">
        <w:rPr>
          <w:b/>
          <w:bCs/>
        </w:rPr>
        <w:lastRenderedPageBreak/>
        <w:t xml:space="preserve">Proposal </w:t>
      </w:r>
      <w:r w:rsidR="00621BE4">
        <w:rPr>
          <w:b/>
          <w:bCs/>
        </w:rPr>
        <w:t>7</w:t>
      </w:r>
      <w:r w:rsidRPr="00024007">
        <w:rPr>
          <w:b/>
          <w:bCs/>
        </w:rPr>
        <w:t>:</w:t>
      </w:r>
      <w:r w:rsidRPr="00024007">
        <w:t xml:space="preserve"> RAN3 agrees the study on the extension of the parameters</w:t>
      </w:r>
      <w:r>
        <w:t xml:space="preserve"> </w:t>
      </w:r>
      <w:r w:rsidRPr="00024007">
        <w:t xml:space="preserve">in RLF </w:t>
      </w:r>
      <w:r w:rsidR="00281384">
        <w:t>to identify issues related to Early TA Acquisition procedure</w:t>
      </w:r>
      <w:r w:rsidRPr="00024007">
        <w:t>.</w:t>
      </w:r>
    </w:p>
    <w:p w14:paraId="216F58E3" w14:textId="20519E75" w:rsidR="00506CD2" w:rsidRDefault="00F250F0" w:rsidP="00F250F0">
      <w:pPr>
        <w:pStyle w:val="Heading4"/>
        <w:rPr>
          <w:lang w:eastAsia="zh-CN"/>
        </w:rPr>
      </w:pPr>
      <w:r>
        <w:rPr>
          <w:lang w:val="en-US"/>
        </w:rPr>
        <w:t xml:space="preserve">2.1.5.2 Stage 2 on </w:t>
      </w:r>
      <w:r>
        <w:rPr>
          <w:lang w:eastAsia="zh-CN"/>
        </w:rPr>
        <w:t>Connection failure due to intra-system mobility for LTM</w:t>
      </w:r>
    </w:p>
    <w:p w14:paraId="3E8F8BF6" w14:textId="442E982C" w:rsidR="002F7562" w:rsidRDefault="002F7562" w:rsidP="002F7562">
      <w:pPr>
        <w:rPr>
          <w:lang w:eastAsia="zh-CN"/>
        </w:rPr>
      </w:pPr>
      <w:r>
        <w:rPr>
          <w:lang w:eastAsia="zh-CN"/>
        </w:rPr>
        <w:t>During the RAN3 # 124 meeting the following topic was left for discussion in the next meeting:</w:t>
      </w:r>
    </w:p>
    <w:p w14:paraId="0370D876" w14:textId="77777777" w:rsidR="002F7562" w:rsidRPr="002F3CD8" w:rsidRDefault="002F7562" w:rsidP="002F7562">
      <w:pPr>
        <w:spacing w:line="360" w:lineRule="auto"/>
        <w:rPr>
          <w:bCs/>
          <w:color w:val="0000FF"/>
          <w:shd w:val="clear" w:color="auto" w:fill="FFFFFF"/>
        </w:rPr>
      </w:pPr>
      <w:r w:rsidRPr="002F3CD8">
        <w:rPr>
          <w:bCs/>
          <w:color w:val="0000FF"/>
          <w:shd w:val="clear" w:color="auto" w:fill="FFFFFF"/>
        </w:rPr>
        <w:t xml:space="preserve">For </w:t>
      </w:r>
      <w:proofErr w:type="gramStart"/>
      <w:r w:rsidRPr="002F3CD8">
        <w:rPr>
          <w:bCs/>
          <w:color w:val="0000FF"/>
          <w:shd w:val="clear" w:color="auto" w:fill="FFFFFF"/>
        </w:rPr>
        <w:t>stage-2</w:t>
      </w:r>
      <w:proofErr w:type="gramEnd"/>
      <w:r w:rsidRPr="002F3CD8">
        <w:rPr>
          <w:bCs/>
          <w:color w:val="0000FF"/>
          <w:shd w:val="clear" w:color="auto" w:fill="FFFFFF"/>
        </w:rPr>
        <w:t>, FFS if existing problem definitions (Connection failure due to intra-system mobility) can be reused or if a new chapter needs to be created.</w:t>
      </w:r>
    </w:p>
    <w:p w14:paraId="4507ACAB" w14:textId="5D7A86EE" w:rsidR="002F7562" w:rsidRDefault="00685EF9" w:rsidP="002F7562">
      <w:pPr>
        <w:rPr>
          <w:lang w:eastAsia="zh-CN"/>
        </w:rPr>
      </w:pPr>
      <w:r>
        <w:rPr>
          <w:lang w:eastAsia="zh-CN"/>
        </w:rPr>
        <w:t xml:space="preserve">In the 3GPP TS 38.300 </w:t>
      </w:r>
      <w:r w:rsidR="00601271">
        <w:rPr>
          <w:lang w:eastAsia="zh-CN"/>
        </w:rPr>
        <w:t>the following definition is provided for legacy and CHO</w:t>
      </w:r>
      <w:r>
        <w:rPr>
          <w:lang w:eastAsia="zh-CN"/>
        </w:rPr>
        <w:t xml:space="preserve"> </w:t>
      </w:r>
    </w:p>
    <w:p w14:paraId="427D7FB8" w14:textId="77777777" w:rsidR="00601271" w:rsidRDefault="00601271" w:rsidP="00601271">
      <w:pPr>
        <w:pStyle w:val="Heading5"/>
        <w:rPr>
          <w:lang w:eastAsia="zh-CN"/>
        </w:rPr>
      </w:pPr>
      <w:bookmarkStart w:id="2" w:name="_Toc46502095"/>
      <w:bookmarkStart w:id="3" w:name="_Toc51971443"/>
      <w:bookmarkStart w:id="4" w:name="_Toc52551426"/>
      <w:bookmarkStart w:id="5" w:name="_Toc163030137"/>
      <w:r>
        <w:rPr>
          <w:lang w:eastAsia="zh-CN"/>
        </w:rPr>
        <w:t>15.5.2.2.2</w:t>
      </w:r>
      <w:r>
        <w:rPr>
          <w:lang w:eastAsia="zh-CN"/>
        </w:rPr>
        <w:tab/>
        <w:t>Connection failure due to intra-system mobility</w:t>
      </w:r>
      <w:bookmarkEnd w:id="2"/>
      <w:bookmarkEnd w:id="3"/>
      <w:bookmarkEnd w:id="4"/>
      <w:bookmarkEnd w:id="5"/>
    </w:p>
    <w:p w14:paraId="63997DC6" w14:textId="77777777" w:rsidR="00601271" w:rsidRDefault="00601271" w:rsidP="00601271">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14:paraId="666233DD" w14:textId="2F9C3E00" w:rsidR="003F70F8" w:rsidRDefault="003F70F8" w:rsidP="00601271">
      <w:pPr>
        <w:rPr>
          <w:lang w:eastAsia="zh-CN"/>
        </w:rPr>
      </w:pPr>
      <w:r>
        <w:rPr>
          <w:lang w:eastAsia="zh-CN"/>
        </w:rPr>
        <w:t>---</w:t>
      </w:r>
    </w:p>
    <w:p w14:paraId="127AFD28" w14:textId="77777777" w:rsidR="00601271" w:rsidRDefault="00601271" w:rsidP="00601271">
      <w:pPr>
        <w:pStyle w:val="B1"/>
        <w:rPr>
          <w:lang w:eastAsia="ja-JP"/>
        </w:rPr>
      </w:pPr>
      <w:r>
        <w:t>-</w:t>
      </w:r>
      <w:r>
        <w:rPr>
          <w:lang w:eastAsia="zh-CN"/>
        </w:rPr>
        <w:tab/>
      </w:r>
      <w:r>
        <w:t>Intra-system Too Late Handover: an RLF occurs after the UE has stayed for a long period of time in the cell; the UE attempts to re-establish the radio link connection in a different cell.</w:t>
      </w:r>
    </w:p>
    <w:p w14:paraId="134EB469" w14:textId="77777777" w:rsidR="00601271" w:rsidRDefault="00601271" w:rsidP="00601271">
      <w:pPr>
        <w:pStyle w:val="B1"/>
      </w:pPr>
      <w:r>
        <w:t>-</w:t>
      </w:r>
      <w:r>
        <w:rPr>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p>
    <w:p w14:paraId="4D6BE18E" w14:textId="77777777" w:rsidR="00601271" w:rsidRDefault="00601271" w:rsidP="00601271">
      <w:pPr>
        <w:pStyle w:val="B1"/>
      </w:pPr>
      <w:r>
        <w:t>-</w:t>
      </w:r>
      <w:r>
        <w:rPr>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3EB8F461" w14:textId="77777777" w:rsidR="00601271" w:rsidRDefault="00601271" w:rsidP="00601271">
      <w:pPr>
        <w:rPr>
          <w:lang w:eastAsia="zh-CN"/>
        </w:rPr>
      </w:pPr>
      <w:bookmarkStart w:id="6" w:name="_Hlk166062660"/>
      <w:r>
        <w:rPr>
          <w:lang w:eastAsia="zh-CN"/>
        </w:rPr>
        <w:t>In the definition above, the "successful handover" refers to the UE state, namely the successful completion of the RA procedure.</w:t>
      </w:r>
    </w:p>
    <w:bookmarkEnd w:id="6"/>
    <w:p w14:paraId="58840760" w14:textId="77777777" w:rsidR="00601271" w:rsidRDefault="00601271" w:rsidP="00601271">
      <w:pPr>
        <w:rPr>
          <w:lang w:eastAsia="zh-CN"/>
        </w:rPr>
      </w:pPr>
      <w:r>
        <w:rPr>
          <w:lang w:eastAsia="zh-CN"/>
        </w:rPr>
        <w:t>In case of CHO, the Too Late Handover, Too Early Handover and Handover to Wrong Cell in the definition above means Too Late CHO Execution, Too Early CHO Execution and CHO Execution to Wrong Cell.</w:t>
      </w:r>
    </w:p>
    <w:p w14:paraId="542A7313" w14:textId="01CCE282" w:rsidR="003F70F8" w:rsidRDefault="003F70F8" w:rsidP="00601271">
      <w:pPr>
        <w:rPr>
          <w:lang w:eastAsia="zh-CN"/>
        </w:rPr>
      </w:pPr>
      <w:r>
        <w:rPr>
          <w:lang w:eastAsia="zh-CN"/>
        </w:rPr>
        <w:t>-----</w:t>
      </w:r>
    </w:p>
    <w:p w14:paraId="1F7C3563" w14:textId="5FA825D7" w:rsidR="00601271" w:rsidRDefault="00B739A3" w:rsidP="002F7562">
      <w:pPr>
        <w:rPr>
          <w:lang w:eastAsia="zh-CN"/>
        </w:rPr>
      </w:pPr>
      <w:r>
        <w:rPr>
          <w:lang w:eastAsia="zh-CN"/>
        </w:rPr>
        <w:t>In case of CHO the same as for LTM</w:t>
      </w:r>
      <w:r w:rsidR="000C472D">
        <w:rPr>
          <w:lang w:eastAsia="zh-CN"/>
        </w:rPr>
        <w:t>,</w:t>
      </w:r>
      <w:r>
        <w:rPr>
          <w:lang w:eastAsia="zh-CN"/>
        </w:rPr>
        <w:t xml:space="preserve"> UE may attempt to re-establish radio link connection either via RRC re-establishment or recovery procedure. During the RAN3 # 124 meeting discussions some of the companies interpret the “re-establish” in the current definition as a term which covers both RRC re-establishment and CHO based recovery in case of CHO. </w:t>
      </w:r>
      <w:r w:rsidR="00C95272">
        <w:rPr>
          <w:lang w:eastAsia="zh-CN"/>
        </w:rPr>
        <w:t>Later in the same chapter of the 38.300 within the detection mechanism part it is clarified where it applies that the re-establish may be executed as “</w:t>
      </w:r>
      <w:r w:rsidR="00C95272" w:rsidRPr="00296CF8">
        <w:t>first re-establishment attempt cell/ the cell UE attempts to re-connect/the cell UE attempts CHO recovery</w:t>
      </w:r>
      <w:r w:rsidR="00C95272">
        <w:t>”.</w:t>
      </w:r>
      <w:r w:rsidR="00C95272">
        <w:rPr>
          <w:lang w:eastAsia="zh-CN"/>
        </w:rPr>
        <w:t xml:space="preserve">   </w:t>
      </w:r>
    </w:p>
    <w:p w14:paraId="6E739477" w14:textId="1DCDDD82" w:rsidR="000C472D" w:rsidRDefault="000C472D" w:rsidP="000C472D">
      <w:pPr>
        <w:pStyle w:val="ListParagraph"/>
        <w:ind w:left="0"/>
        <w:jc w:val="both"/>
      </w:pPr>
      <w:r w:rsidRPr="00024007">
        <w:rPr>
          <w:b/>
          <w:bCs/>
        </w:rPr>
        <w:t xml:space="preserve">Observation </w:t>
      </w:r>
      <w:r w:rsidR="004A04D5">
        <w:rPr>
          <w:b/>
          <w:bCs/>
        </w:rPr>
        <w:t>5</w:t>
      </w:r>
      <w:r w:rsidRPr="00024007">
        <w:rPr>
          <w:b/>
          <w:bCs/>
        </w:rPr>
        <w:t>:</w:t>
      </w:r>
      <w:r w:rsidRPr="00024007">
        <w:t xml:space="preserve"> </w:t>
      </w:r>
      <w:r w:rsidR="00C95272">
        <w:t>From the detection mechanism part related to “</w:t>
      </w:r>
      <w:r w:rsidR="00C95272" w:rsidRPr="00296CF8">
        <w:t>Connection failure due to intra-system mobility</w:t>
      </w:r>
      <w:r w:rsidR="00C95272">
        <w:t>” chapter in the 38.300 it follows that</w:t>
      </w:r>
      <w:r>
        <w:t xml:space="preserve"> the </w:t>
      </w:r>
      <w:r>
        <w:rPr>
          <w:lang w:eastAsia="zh-CN"/>
        </w:rPr>
        <w:t xml:space="preserve">“re-establish” in the current definition covers both RRC re-establishment and CHO based recovery in case of CHO. </w:t>
      </w:r>
      <w:r>
        <w:t xml:space="preserve"> </w:t>
      </w:r>
    </w:p>
    <w:p w14:paraId="5A2EBB70" w14:textId="77777777" w:rsidR="000C472D" w:rsidRDefault="000C472D" w:rsidP="000C472D">
      <w:pPr>
        <w:pStyle w:val="ListParagraph"/>
        <w:ind w:left="0"/>
        <w:jc w:val="both"/>
      </w:pPr>
    </w:p>
    <w:p w14:paraId="189DB962" w14:textId="2E44BCD0" w:rsidR="002E438B" w:rsidRDefault="00E55EF2" w:rsidP="000C472D">
      <w:pPr>
        <w:pStyle w:val="ListParagraph"/>
        <w:ind w:left="0"/>
        <w:rPr>
          <w:lang w:eastAsia="zh-CN"/>
        </w:rPr>
      </w:pPr>
      <w:r>
        <w:t>However, there is an</w:t>
      </w:r>
      <w:r w:rsidR="002E438B">
        <w:t xml:space="preserve"> issue with the curre</w:t>
      </w:r>
      <w:r w:rsidR="00F35E09">
        <w:t xml:space="preserve">nt definition is that the </w:t>
      </w:r>
      <w:r w:rsidR="00F35E09">
        <w:rPr>
          <w:lang w:eastAsia="zh-CN"/>
        </w:rPr>
        <w:t>"successful handover" refers to the UE state, namely the successful completion of the RA procedure. However</w:t>
      </w:r>
      <w:r w:rsidR="00A537EA">
        <w:rPr>
          <w:lang w:eastAsia="zh-CN"/>
        </w:rPr>
        <w:t>,</w:t>
      </w:r>
      <w:r w:rsidR="00F35E09">
        <w:rPr>
          <w:lang w:eastAsia="zh-CN"/>
        </w:rPr>
        <w:t xml:space="preserve"> in case of LTM </w:t>
      </w:r>
      <w:r w:rsidR="00A537EA">
        <w:rPr>
          <w:lang w:eastAsia="zh-CN"/>
        </w:rPr>
        <w:t xml:space="preserve">it </w:t>
      </w:r>
      <w:r w:rsidR="004F6A4F">
        <w:rPr>
          <w:lang w:eastAsia="zh-CN"/>
        </w:rPr>
        <w:t xml:space="preserve">shall </w:t>
      </w:r>
      <w:r w:rsidR="00A537EA">
        <w:rPr>
          <w:lang w:eastAsia="zh-CN"/>
        </w:rPr>
        <w:t xml:space="preserve">be </w:t>
      </w:r>
      <w:r w:rsidR="000D71A8">
        <w:rPr>
          <w:lang w:eastAsia="zh-CN"/>
        </w:rPr>
        <w:t xml:space="preserve">primarily </w:t>
      </w:r>
      <w:r w:rsidR="00A537EA">
        <w:rPr>
          <w:lang w:eastAsia="zh-CN"/>
        </w:rPr>
        <w:t>executed as RACH-less</w:t>
      </w:r>
      <w:r w:rsidR="00907197">
        <w:rPr>
          <w:lang w:eastAsia="zh-CN"/>
        </w:rPr>
        <w:t>.</w:t>
      </w:r>
      <w:r w:rsidR="00E446BA">
        <w:rPr>
          <w:lang w:eastAsia="zh-CN"/>
        </w:rPr>
        <w:t xml:space="preserve"> </w:t>
      </w:r>
    </w:p>
    <w:p w14:paraId="1BE6A7AE" w14:textId="77777777" w:rsidR="00387B82" w:rsidRDefault="00387B82" w:rsidP="000C472D">
      <w:pPr>
        <w:pStyle w:val="ListParagraph"/>
        <w:ind w:left="0"/>
        <w:rPr>
          <w:lang w:eastAsia="zh-CN"/>
        </w:rPr>
      </w:pPr>
    </w:p>
    <w:p w14:paraId="1E9DBD17" w14:textId="6581E3E2" w:rsidR="00387B82" w:rsidRDefault="00387B82" w:rsidP="00387B82">
      <w:pPr>
        <w:pStyle w:val="ListParagraph"/>
        <w:ind w:left="0"/>
        <w:jc w:val="both"/>
      </w:pPr>
      <w:r w:rsidRPr="00024007">
        <w:rPr>
          <w:b/>
          <w:bCs/>
        </w:rPr>
        <w:t xml:space="preserve">Observation </w:t>
      </w:r>
      <w:r>
        <w:rPr>
          <w:b/>
          <w:bCs/>
        </w:rPr>
        <w:t>6</w:t>
      </w:r>
      <w:r w:rsidRPr="00024007">
        <w:rPr>
          <w:b/>
          <w:bCs/>
        </w:rPr>
        <w:t>:</w:t>
      </w:r>
      <w:r w:rsidRPr="00024007">
        <w:t xml:space="preserve"> </w:t>
      </w:r>
      <w:r w:rsidR="0071435F">
        <w:t xml:space="preserve">The definition of the </w:t>
      </w:r>
      <w:r w:rsidR="008E1BB8">
        <w:rPr>
          <w:lang w:eastAsia="zh-CN"/>
        </w:rPr>
        <w:t>"successful handover"</w:t>
      </w:r>
      <w:r w:rsidR="00A22396">
        <w:t xml:space="preserve"> for </w:t>
      </w:r>
      <w:r w:rsidR="00A22396">
        <w:rPr>
          <w:lang w:eastAsia="zh-CN"/>
        </w:rPr>
        <w:t>connection failures</w:t>
      </w:r>
      <w:r w:rsidR="008E1BB8">
        <w:rPr>
          <w:lang w:eastAsia="zh-CN"/>
        </w:rPr>
        <w:t xml:space="preserve"> in 3</w:t>
      </w:r>
      <w:r w:rsidR="00E55EF2">
        <w:rPr>
          <w:lang w:eastAsia="zh-CN"/>
        </w:rPr>
        <w:t>8</w:t>
      </w:r>
      <w:r w:rsidR="008E1BB8">
        <w:rPr>
          <w:lang w:eastAsia="zh-CN"/>
        </w:rPr>
        <w:t>.3</w:t>
      </w:r>
      <w:r w:rsidR="00E55EF2">
        <w:rPr>
          <w:lang w:eastAsia="zh-CN"/>
        </w:rPr>
        <w:t>00</w:t>
      </w:r>
      <w:r w:rsidR="008E1BB8">
        <w:rPr>
          <w:lang w:eastAsia="zh-CN"/>
        </w:rPr>
        <w:t xml:space="preserve"> does not </w:t>
      </w:r>
      <w:r w:rsidR="008B5DCF">
        <w:rPr>
          <w:lang w:eastAsia="zh-CN"/>
        </w:rPr>
        <w:t>fit for RACH-less LTM.</w:t>
      </w:r>
      <w:r>
        <w:rPr>
          <w:lang w:eastAsia="zh-CN"/>
        </w:rPr>
        <w:t xml:space="preserve"> </w:t>
      </w:r>
      <w:r>
        <w:t xml:space="preserve"> </w:t>
      </w:r>
    </w:p>
    <w:p w14:paraId="59465DD6" w14:textId="77777777" w:rsidR="00E55EF2" w:rsidRDefault="00E55EF2" w:rsidP="00E55EF2">
      <w:pPr>
        <w:pStyle w:val="ListParagraph"/>
        <w:ind w:left="0"/>
        <w:rPr>
          <w:b/>
          <w:bCs/>
        </w:rPr>
      </w:pPr>
    </w:p>
    <w:p w14:paraId="157367DD" w14:textId="478525D9" w:rsidR="00E55EF2" w:rsidRDefault="00E55EF2" w:rsidP="00E55EF2">
      <w:pPr>
        <w:pStyle w:val="ListParagraph"/>
        <w:ind w:left="0"/>
      </w:pPr>
      <w:r w:rsidRPr="00024007">
        <w:rPr>
          <w:b/>
          <w:bCs/>
        </w:rPr>
        <w:t xml:space="preserve">Proposal </w:t>
      </w:r>
      <w:r>
        <w:rPr>
          <w:b/>
          <w:bCs/>
        </w:rPr>
        <w:t>8</w:t>
      </w:r>
      <w:r w:rsidRPr="00024007">
        <w:rPr>
          <w:b/>
          <w:bCs/>
        </w:rPr>
        <w:t>:</w:t>
      </w:r>
      <w:r w:rsidRPr="00024007">
        <w:t xml:space="preserve"> RAN3 agrees </w:t>
      </w:r>
      <w:r>
        <w:t xml:space="preserve">to re-use </w:t>
      </w:r>
      <w:r>
        <w:rPr>
          <w:lang w:eastAsia="zh-CN"/>
        </w:rPr>
        <w:t>existing connection failures definition from 38.300 also for LTM</w:t>
      </w:r>
      <w:r>
        <w:t xml:space="preserve"> with the following additions in red:</w:t>
      </w:r>
    </w:p>
    <w:p w14:paraId="6A9CAB75" w14:textId="77777777" w:rsidR="00E55EF2" w:rsidRDefault="00E55EF2" w:rsidP="00E55EF2">
      <w:pPr>
        <w:pStyle w:val="ListParagraph"/>
        <w:ind w:left="0"/>
      </w:pPr>
    </w:p>
    <w:p w14:paraId="57570836" w14:textId="13F699C7" w:rsidR="00E55EF2" w:rsidRDefault="00E55EF2" w:rsidP="00E55EF2">
      <w:pPr>
        <w:pStyle w:val="ListParagraph"/>
        <w:ind w:left="0"/>
        <w:rPr>
          <w:lang w:eastAsia="zh-CN"/>
        </w:rPr>
      </w:pPr>
      <w:r>
        <w:rPr>
          <w:lang w:eastAsia="zh-CN"/>
        </w:rPr>
        <w:t xml:space="preserve">In the definition above, the "successful handover" refers to the UE state, namely the successful completion of the RA procedure. </w:t>
      </w:r>
      <w:r w:rsidRPr="00E55EF2">
        <w:rPr>
          <w:color w:val="FF0000"/>
          <w:lang w:eastAsia="zh-CN"/>
        </w:rPr>
        <w:t xml:space="preserve">In this case </w:t>
      </w:r>
      <w:r w:rsidR="009B0515">
        <w:rPr>
          <w:color w:val="FF0000"/>
          <w:lang w:eastAsia="zh-CN"/>
        </w:rPr>
        <w:t>of</w:t>
      </w:r>
      <w:r w:rsidRPr="00E55EF2">
        <w:rPr>
          <w:color w:val="FF0000"/>
          <w:lang w:eastAsia="zh-CN"/>
        </w:rPr>
        <w:t xml:space="preserve"> </w:t>
      </w:r>
      <w:r w:rsidR="009B0515">
        <w:rPr>
          <w:color w:val="FF0000"/>
          <w:lang w:eastAsia="zh-CN"/>
        </w:rPr>
        <w:t xml:space="preserve">RACH-less </w:t>
      </w:r>
      <w:r w:rsidRPr="00E55EF2">
        <w:rPr>
          <w:color w:val="FF0000"/>
          <w:lang w:eastAsia="zh-CN"/>
        </w:rPr>
        <w:t xml:space="preserve">LTM </w:t>
      </w:r>
      <w:r w:rsidR="009B0515">
        <w:rPr>
          <w:color w:val="FF0000"/>
          <w:lang w:eastAsia="zh-CN"/>
        </w:rPr>
        <w:t xml:space="preserve">it </w:t>
      </w:r>
      <w:r w:rsidRPr="00E55EF2">
        <w:rPr>
          <w:color w:val="FF0000"/>
          <w:lang w:eastAsia="zh-CN"/>
        </w:rPr>
        <w:t xml:space="preserve">refers to successful reception of the </w:t>
      </w:r>
      <w:proofErr w:type="spellStart"/>
      <w:r w:rsidRPr="00E55EF2">
        <w:rPr>
          <w:color w:val="FF0000"/>
          <w:lang w:eastAsia="zh-CN"/>
        </w:rPr>
        <w:t>RRCConnectionReconfigurationComplete</w:t>
      </w:r>
      <w:proofErr w:type="spellEnd"/>
      <w:r w:rsidRPr="00E55EF2">
        <w:rPr>
          <w:color w:val="FF0000"/>
          <w:lang w:eastAsia="zh-CN"/>
        </w:rPr>
        <w:t xml:space="preserve"> message from UE (TS 38.401).</w:t>
      </w:r>
    </w:p>
    <w:p w14:paraId="4DF76E01" w14:textId="77777777" w:rsidR="00E55EF2" w:rsidRDefault="00E55EF2" w:rsidP="00E55EF2">
      <w:pPr>
        <w:rPr>
          <w:lang w:eastAsia="zh-CN"/>
        </w:rPr>
      </w:pPr>
      <w:r>
        <w:rPr>
          <w:lang w:eastAsia="zh-CN"/>
        </w:rPr>
        <w:lastRenderedPageBreak/>
        <w:t>In case of CHO, the Too Late Handover, Too Early Handover and Handover to Wrong Cell in the definition above means Too Late CHO Execution, Too Early CHO Execution and CHO Execution to Wrong Cell.</w:t>
      </w:r>
    </w:p>
    <w:p w14:paraId="130B32E7" w14:textId="47CF7B37" w:rsidR="00E55EF2" w:rsidRPr="009B0515" w:rsidRDefault="00E55EF2" w:rsidP="00E55EF2">
      <w:pPr>
        <w:rPr>
          <w:color w:val="FF0000"/>
          <w:lang w:eastAsia="zh-CN"/>
        </w:rPr>
      </w:pPr>
      <w:r w:rsidRPr="009B0515">
        <w:rPr>
          <w:color w:val="FF0000"/>
          <w:lang w:eastAsia="zh-CN"/>
        </w:rPr>
        <w:t xml:space="preserve">In case of LTM, the Too Late Handover, Too Early Handover and Handover to Wrong Cell in the definition above means Too Late LTM, Too Early LTM and </w:t>
      </w:r>
      <w:r w:rsidR="009B0515" w:rsidRPr="009B0515">
        <w:rPr>
          <w:color w:val="FF0000"/>
          <w:lang w:eastAsia="zh-CN"/>
        </w:rPr>
        <w:t>LTM</w:t>
      </w:r>
      <w:r w:rsidRPr="009B0515">
        <w:rPr>
          <w:color w:val="FF0000"/>
          <w:lang w:eastAsia="zh-CN"/>
        </w:rPr>
        <w:t xml:space="preserve"> to Wrong Cell.</w:t>
      </w:r>
    </w:p>
    <w:p w14:paraId="70EA4559" w14:textId="77777777" w:rsidR="00E55EF2" w:rsidRPr="00E55EF2" w:rsidRDefault="00E55EF2" w:rsidP="00E55EF2">
      <w:pPr>
        <w:pStyle w:val="ListParagraph"/>
        <w:ind w:left="0"/>
        <w:rPr>
          <w:lang w:val="en-GB"/>
        </w:rPr>
      </w:pPr>
    </w:p>
    <w:p w14:paraId="554FA72A" w14:textId="0EB13FEE" w:rsidR="004F54FA" w:rsidRPr="00934383" w:rsidRDefault="004F54FA" w:rsidP="004F54FA">
      <w:pPr>
        <w:pStyle w:val="Heading2"/>
        <w:rPr>
          <w:rFonts w:eastAsiaTheme="minorEastAsia"/>
          <w:lang w:eastAsia="zh-CN"/>
        </w:rPr>
      </w:pPr>
      <w:r>
        <w:rPr>
          <w:rFonts w:eastAsiaTheme="minorEastAsia"/>
          <w:lang w:eastAsia="zh-CN"/>
        </w:rPr>
        <w:t>2.2 MRO for CHO with Candidate SCG(s)</w:t>
      </w:r>
    </w:p>
    <w:p w14:paraId="6BCCC6CE" w14:textId="10BF3788" w:rsidR="004F54FA" w:rsidRPr="0036037A" w:rsidRDefault="004F54FA" w:rsidP="004F54FA">
      <w:pPr>
        <w:pStyle w:val="Heading3"/>
        <w:rPr>
          <w:rFonts w:cs="Arial"/>
          <w:b/>
          <w:szCs w:val="28"/>
        </w:rPr>
      </w:pPr>
      <w:r w:rsidRPr="0036037A">
        <w:rPr>
          <w:rFonts w:cs="Arial"/>
          <w:szCs w:val="28"/>
        </w:rPr>
        <w:t>2.</w:t>
      </w:r>
      <w:r>
        <w:rPr>
          <w:rFonts w:cs="Arial"/>
          <w:szCs w:val="28"/>
        </w:rPr>
        <w:t>2</w:t>
      </w:r>
      <w:r w:rsidRPr="0036037A">
        <w:rPr>
          <w:rFonts w:cs="Arial"/>
          <w:szCs w:val="28"/>
        </w:rPr>
        <w:t xml:space="preserve">.1 Agreements achieved in RAN3 </w:t>
      </w:r>
    </w:p>
    <w:p w14:paraId="48AAC2E4" w14:textId="6CAA9FC5" w:rsidR="00E02C31" w:rsidRPr="00CB358C" w:rsidRDefault="00E02C31" w:rsidP="00E02C31">
      <w:pPr>
        <w:rPr>
          <w:rFonts w:eastAsia="Times New Roman"/>
          <w:szCs w:val="24"/>
          <w:lang w:val="en-US"/>
        </w:rPr>
      </w:pPr>
      <w:r w:rsidRPr="00CB358C">
        <w:rPr>
          <w:rFonts w:eastAsia="Times New Roman"/>
          <w:szCs w:val="24"/>
          <w:lang w:val="en-US"/>
        </w:rPr>
        <w:t>The agreements achieved in RAN3 #</w:t>
      </w:r>
      <w:r>
        <w:rPr>
          <w:rFonts w:eastAsia="Times New Roman"/>
          <w:szCs w:val="24"/>
          <w:lang w:val="en-US"/>
        </w:rPr>
        <w:t>124</w:t>
      </w:r>
      <w:r w:rsidRPr="00CB358C">
        <w:rPr>
          <w:rFonts w:eastAsia="Times New Roman"/>
          <w:szCs w:val="24"/>
          <w:lang w:val="en-US"/>
        </w:rPr>
        <w:t xml:space="preserve"> [</w:t>
      </w:r>
      <w:r>
        <w:rPr>
          <w:rFonts w:eastAsia="Times New Roman"/>
          <w:szCs w:val="24"/>
          <w:lang w:val="en-US"/>
        </w:rPr>
        <w:t>1</w:t>
      </w:r>
      <w:r w:rsidRPr="00CB358C">
        <w:rPr>
          <w:rFonts w:eastAsia="Times New Roman"/>
          <w:szCs w:val="24"/>
          <w:lang w:val="en-US"/>
        </w:rPr>
        <w:t>]:</w:t>
      </w:r>
    </w:p>
    <w:p w14:paraId="3DBBC4C7" w14:textId="77777777" w:rsidR="00E02C31" w:rsidRPr="002F3CD8" w:rsidRDefault="00E02C31" w:rsidP="00E02C31">
      <w:pPr>
        <w:rPr>
          <w:color w:val="008000"/>
        </w:rPr>
      </w:pPr>
      <w:r w:rsidRPr="002F3CD8">
        <w:rPr>
          <w:color w:val="008000"/>
        </w:rPr>
        <w:t>Do not distinguish between fast MCG recovery/no-fast MCG recovery for now (to simplify use cases).</w:t>
      </w:r>
    </w:p>
    <w:p w14:paraId="6778D6EA" w14:textId="77777777" w:rsidR="00E02C31" w:rsidRPr="002F3CD8" w:rsidRDefault="00E02C31" w:rsidP="00E02C31">
      <w:pPr>
        <w:rPr>
          <w:color w:val="0000FF"/>
        </w:rPr>
      </w:pPr>
      <w:r w:rsidRPr="002F3CD8">
        <w:rPr>
          <w:color w:val="0000FF"/>
        </w:rPr>
        <w:t xml:space="preserve">Concurrent error cases (MCG+SCG) </w:t>
      </w:r>
      <w:proofErr w:type="gramStart"/>
      <w:r w:rsidRPr="002F3CD8">
        <w:rPr>
          <w:color w:val="0000FF"/>
        </w:rPr>
        <w:t>is</w:t>
      </w:r>
      <w:proofErr w:type="gramEnd"/>
      <w:r w:rsidRPr="002F3CD8">
        <w:rPr>
          <w:color w:val="0000FF"/>
        </w:rPr>
        <w:t xml:space="preserve"> FFS. The definition of these error cases needs to be further clarified.</w:t>
      </w:r>
    </w:p>
    <w:p w14:paraId="21D9B9EF" w14:textId="77777777" w:rsidR="00E02C31" w:rsidRPr="002F3CD8" w:rsidRDefault="00E02C31" w:rsidP="00E02C31">
      <w:pPr>
        <w:rPr>
          <w:color w:val="008000"/>
        </w:rPr>
      </w:pPr>
      <w:r w:rsidRPr="002F3CD8">
        <w:rPr>
          <w:color w:val="008000"/>
        </w:rPr>
        <w:t>RAN3 will start with the failure scenarios with UEs configured with CHO with candidate SCGs.</w:t>
      </w:r>
    </w:p>
    <w:p w14:paraId="38BEC105" w14:textId="77777777" w:rsidR="00E02C31" w:rsidRPr="002F3CD8" w:rsidRDefault="00E02C31" w:rsidP="00E02C31">
      <w:pPr>
        <w:rPr>
          <w:color w:val="0000FF"/>
        </w:rPr>
      </w:pPr>
      <w:r w:rsidRPr="002F3CD8">
        <w:rPr>
          <w:color w:val="0000FF"/>
        </w:rPr>
        <w:t>Whether to include failure and near failure scenarios related with configuration of CHO with candidate SCG(s) and CHO only is FFS.</w:t>
      </w:r>
    </w:p>
    <w:p w14:paraId="29F3B0CB" w14:textId="73E3E5BB" w:rsidR="004F54FA" w:rsidRPr="00CB358C" w:rsidRDefault="004F54FA" w:rsidP="004F54FA">
      <w:pPr>
        <w:rPr>
          <w:rFonts w:eastAsia="Times New Roman"/>
          <w:szCs w:val="24"/>
          <w:lang w:val="en-US"/>
        </w:rPr>
      </w:pPr>
      <w:r w:rsidRPr="00CB358C">
        <w:rPr>
          <w:rFonts w:eastAsia="Times New Roman"/>
          <w:szCs w:val="24"/>
          <w:lang w:val="en-US"/>
        </w:rPr>
        <w:t>The agreements achieved in RAN</w:t>
      </w:r>
      <w:r w:rsidR="009436CC" w:rsidRPr="00CB358C">
        <w:rPr>
          <w:rFonts w:eastAsia="Times New Roman"/>
          <w:szCs w:val="24"/>
          <w:lang w:val="en-US"/>
        </w:rPr>
        <w:t>3</w:t>
      </w:r>
      <w:r w:rsidRPr="00CB358C">
        <w:rPr>
          <w:rFonts w:eastAsia="Times New Roman"/>
          <w:szCs w:val="24"/>
          <w:lang w:val="en-US"/>
        </w:rPr>
        <w:t xml:space="preserve"> #12</w:t>
      </w:r>
      <w:r w:rsidR="009436CC" w:rsidRPr="00CB358C">
        <w:rPr>
          <w:rFonts w:eastAsia="Times New Roman"/>
          <w:szCs w:val="24"/>
          <w:lang w:val="en-US"/>
        </w:rPr>
        <w:t>3bis</w:t>
      </w:r>
      <w:r w:rsidRPr="00CB358C">
        <w:rPr>
          <w:rFonts w:eastAsia="Times New Roman"/>
          <w:szCs w:val="24"/>
          <w:lang w:val="en-US"/>
        </w:rPr>
        <w:t xml:space="preserve"> [</w:t>
      </w:r>
      <w:r w:rsidR="00E02C31">
        <w:rPr>
          <w:rFonts w:eastAsia="Times New Roman"/>
          <w:szCs w:val="24"/>
          <w:lang w:val="en-US"/>
        </w:rPr>
        <w:t>2</w:t>
      </w:r>
      <w:r w:rsidRPr="00CB358C">
        <w:rPr>
          <w:rFonts w:eastAsia="Times New Roman"/>
          <w:szCs w:val="24"/>
          <w:lang w:val="en-US"/>
        </w:rPr>
        <w:t>]:</w:t>
      </w:r>
    </w:p>
    <w:p w14:paraId="067D5357" w14:textId="77777777" w:rsidR="009436CC" w:rsidRPr="00024007" w:rsidRDefault="009436CC" w:rsidP="009436CC">
      <w:pPr>
        <w:pStyle w:val="ListParagraph"/>
        <w:numPr>
          <w:ilvl w:val="0"/>
          <w:numId w:val="39"/>
        </w:numPr>
        <w:spacing w:before="120" w:after="160" w:line="280" w:lineRule="atLeast"/>
        <w:rPr>
          <w:rFonts w:eastAsia="SimSun"/>
          <w:color w:val="00B050"/>
        </w:rPr>
      </w:pPr>
      <w:r w:rsidRPr="00024007">
        <w:rPr>
          <w:rFonts w:eastAsia="SimSun"/>
          <w:color w:val="00B050"/>
        </w:rPr>
        <w:t>MRO for CHO with candidate SCG failure and near failure cases</w:t>
      </w:r>
    </w:p>
    <w:p w14:paraId="10F2DF5D" w14:textId="77777777" w:rsidR="009436CC" w:rsidRPr="00024007" w:rsidRDefault="009436CC" w:rsidP="009436CC">
      <w:pPr>
        <w:pStyle w:val="ListParagraph"/>
        <w:numPr>
          <w:ilvl w:val="0"/>
          <w:numId w:val="39"/>
        </w:numPr>
        <w:spacing w:before="120" w:after="160" w:line="280" w:lineRule="atLeast"/>
        <w:rPr>
          <w:rFonts w:eastAsia="SimSun"/>
          <w:color w:val="00B050"/>
        </w:rPr>
      </w:pPr>
      <w:r w:rsidRPr="00024007">
        <w:rPr>
          <w:rFonts w:eastAsia="SimSun"/>
          <w:color w:val="00B050"/>
        </w:rPr>
        <w:t>RAN3 focuses on NR-DC for MRO for CHO with candidate SCG in R19.</w:t>
      </w:r>
    </w:p>
    <w:p w14:paraId="14194646" w14:textId="2EEB7FBC" w:rsidR="004F54FA" w:rsidRPr="00024007" w:rsidRDefault="009436CC" w:rsidP="004A7019">
      <w:pPr>
        <w:pStyle w:val="ListParagraph"/>
        <w:numPr>
          <w:ilvl w:val="0"/>
          <w:numId w:val="39"/>
        </w:numPr>
        <w:spacing w:before="120" w:after="160" w:line="280" w:lineRule="atLeast"/>
        <w:rPr>
          <w:iCs/>
          <w:color w:val="000000" w:themeColor="text1"/>
          <w:sz w:val="22"/>
        </w:rPr>
      </w:pPr>
      <w:r w:rsidRPr="00024007">
        <w:rPr>
          <w:rFonts w:eastAsia="SimSun"/>
          <w:color w:val="00B050"/>
        </w:rPr>
        <w:t>R19 SON/MDT solution discussion is based on R18 work.</w:t>
      </w:r>
    </w:p>
    <w:p w14:paraId="4E999C86" w14:textId="4956588F" w:rsidR="00131AAB" w:rsidRPr="000E65B8" w:rsidRDefault="00131AAB" w:rsidP="000E65B8">
      <w:pPr>
        <w:rPr>
          <w:color w:val="000000" w:themeColor="text1"/>
        </w:rPr>
      </w:pPr>
      <w:r w:rsidRPr="000E65B8">
        <w:rPr>
          <w:color w:val="000000" w:themeColor="text1"/>
        </w:rPr>
        <w:t>The agreements achieved in RAN2 #12</w:t>
      </w:r>
      <w:r w:rsidR="00C902F7">
        <w:rPr>
          <w:color w:val="000000" w:themeColor="text1"/>
        </w:rPr>
        <w:t>6</w:t>
      </w:r>
      <w:r w:rsidRPr="000E65B8">
        <w:rPr>
          <w:color w:val="000000" w:themeColor="text1"/>
        </w:rPr>
        <w:t xml:space="preserve"> [3]:</w:t>
      </w:r>
    </w:p>
    <w:p w14:paraId="28756315" w14:textId="0A779F81" w:rsidR="00131AAB" w:rsidRPr="000E65B8" w:rsidRDefault="007E2676" w:rsidP="000E65B8">
      <w:pPr>
        <w:pStyle w:val="ListParagraph"/>
        <w:numPr>
          <w:ilvl w:val="0"/>
          <w:numId w:val="39"/>
        </w:numPr>
        <w:spacing w:before="120" w:after="160" w:line="280" w:lineRule="atLeast"/>
        <w:rPr>
          <w:rFonts w:eastAsia="SimSun"/>
          <w:color w:val="00B050"/>
        </w:rPr>
      </w:pPr>
      <w:r w:rsidRPr="000E65B8">
        <w:rPr>
          <w:rFonts w:eastAsia="SimSun"/>
          <w:color w:val="00B050"/>
        </w:rPr>
        <w:t xml:space="preserve">RAN2 to enhance the RLF report with additional information regarding the state of the two execution conditions. We see later if we also can enhance the </w:t>
      </w:r>
      <w:proofErr w:type="spellStart"/>
      <w:r w:rsidRPr="000E65B8">
        <w:rPr>
          <w:rFonts w:eastAsia="SimSun"/>
          <w:color w:val="00B050"/>
        </w:rPr>
        <w:t>SCGFailureInformation</w:t>
      </w:r>
      <w:proofErr w:type="spellEnd"/>
      <w:r w:rsidRPr="000E65B8">
        <w:rPr>
          <w:rFonts w:eastAsia="SimSun"/>
          <w:color w:val="00B050"/>
        </w:rPr>
        <w:t xml:space="preserve"> report.</w:t>
      </w:r>
    </w:p>
    <w:p w14:paraId="46F197EE" w14:textId="08F12E99" w:rsidR="00B26EAC" w:rsidRPr="00024007" w:rsidRDefault="00B26EAC" w:rsidP="7C594F57">
      <w:pPr>
        <w:rPr>
          <w:color w:val="000000" w:themeColor="text1"/>
        </w:rPr>
      </w:pPr>
      <w:r w:rsidRPr="00024007">
        <w:rPr>
          <w:color w:val="000000" w:themeColor="text1"/>
        </w:rPr>
        <w:t>The agreements achieved in RAN2 #125bis [</w:t>
      </w:r>
      <w:r w:rsidR="00C902F7">
        <w:rPr>
          <w:color w:val="000000" w:themeColor="text1"/>
        </w:rPr>
        <w:t>4</w:t>
      </w:r>
      <w:r w:rsidRPr="00024007">
        <w:rPr>
          <w:color w:val="000000" w:themeColor="text1"/>
        </w:rPr>
        <w:t>]:</w:t>
      </w:r>
    </w:p>
    <w:p w14:paraId="666EED54" w14:textId="45C6A39C" w:rsidR="00B26EAC" w:rsidRPr="00024007" w:rsidRDefault="00B26EAC" w:rsidP="00B26EAC">
      <w:pPr>
        <w:pStyle w:val="ListParagraph"/>
        <w:numPr>
          <w:ilvl w:val="0"/>
          <w:numId w:val="39"/>
        </w:numPr>
        <w:spacing w:before="120" w:after="160" w:line="280" w:lineRule="atLeast"/>
        <w:rPr>
          <w:rFonts w:eastAsia="SimSun"/>
          <w:color w:val="00B050"/>
        </w:rPr>
      </w:pPr>
      <w:r w:rsidRPr="00024007">
        <w:rPr>
          <w:rFonts w:eastAsia="SimSun"/>
          <w:color w:val="00B050"/>
        </w:rPr>
        <w:t>RAN2 to study failure and near failure scenarios for CHO with candidate SCGs.</w:t>
      </w:r>
    </w:p>
    <w:p w14:paraId="28A9B9CE" w14:textId="0166F462" w:rsidR="004F54FA" w:rsidRPr="0059264C" w:rsidRDefault="004F54FA" w:rsidP="004F54FA">
      <w:pPr>
        <w:pStyle w:val="Heading2"/>
      </w:pPr>
      <w:r w:rsidRPr="0059264C">
        <w:rPr>
          <w:rFonts w:cs="Arial"/>
          <w:sz w:val="28"/>
          <w:szCs w:val="28"/>
        </w:rPr>
        <w:t>2.2.2</w:t>
      </w:r>
      <w:r w:rsidRPr="0059264C">
        <w:rPr>
          <w:rFonts w:cs="Arial"/>
          <w:szCs w:val="28"/>
        </w:rPr>
        <w:t xml:space="preserve"> </w:t>
      </w:r>
      <w:r w:rsidRPr="0059264C">
        <w:rPr>
          <w:rFonts w:cs="Arial"/>
          <w:sz w:val="28"/>
          <w:szCs w:val="28"/>
        </w:rPr>
        <w:t xml:space="preserve">3GPP Release 18 Mobility Enhancements - </w:t>
      </w:r>
      <w:r w:rsidRPr="0059264C">
        <w:t>CHO + MR-DC</w:t>
      </w:r>
    </w:p>
    <w:p w14:paraId="1249ED87" w14:textId="77777777" w:rsidR="004F54FA" w:rsidRPr="0059264C" w:rsidRDefault="004F54FA" w:rsidP="004F54FA">
      <w:r w:rsidRPr="0059264C">
        <w:t xml:space="preserve">In Release 17, CHO in MR-DC is limited to the scenario where the target MN can prepare a single target </w:t>
      </w:r>
      <w:proofErr w:type="spellStart"/>
      <w:r w:rsidRPr="0059264C">
        <w:t>PSCell</w:t>
      </w:r>
      <w:proofErr w:type="spellEnd"/>
      <w:r w:rsidRPr="0059264C">
        <w:t xml:space="preserve"> (under the control of an SN). This limits the usefulness of the CHO MR-DC feature where UE may need to access different target </w:t>
      </w:r>
      <w:proofErr w:type="spellStart"/>
      <w:r w:rsidRPr="0059264C">
        <w:t>PSCell</w:t>
      </w:r>
      <w:proofErr w:type="spellEnd"/>
      <w:r w:rsidRPr="0059264C">
        <w:t xml:space="preserve"> when the CHO needs to be executed. In Rel-18 specified mechanisms for CHO in MR-DC where target MN can prepare multiple target </w:t>
      </w:r>
      <w:proofErr w:type="spellStart"/>
      <w:r w:rsidRPr="0059264C">
        <w:t>PSCells</w:t>
      </w:r>
      <w:proofErr w:type="spellEnd"/>
      <w:r w:rsidRPr="0059264C">
        <w:t xml:space="preserve"> for the same target </w:t>
      </w:r>
      <w:proofErr w:type="spellStart"/>
      <w:r w:rsidRPr="0059264C">
        <w:t>PCell</w:t>
      </w:r>
      <w:proofErr w:type="spellEnd"/>
      <w:r w:rsidRPr="0059264C">
        <w:t>. The corresponding stage 2 in the TS 37.340 was improved in Rel. 18 to support the CHO with candidate SCG(s) and stage 3 of the impacted messages in the TS 38.423.</w:t>
      </w:r>
    </w:p>
    <w:p w14:paraId="69C695D3" w14:textId="67182053" w:rsidR="00A54F42" w:rsidRPr="00024007" w:rsidRDefault="00A54F42" w:rsidP="00A54F42">
      <w:pPr>
        <w:rPr>
          <w:rFonts w:eastAsia="SimSun"/>
        </w:rPr>
      </w:pPr>
      <w:r w:rsidRPr="00024007">
        <w:t>During the initial discussions on this topic in RAN3 #123bis meeting some of the companies considered that s</w:t>
      </w:r>
      <w:r w:rsidRPr="00024007">
        <w:rPr>
          <w:rFonts w:eastAsia="SimSun"/>
        </w:rPr>
        <w:t>ince when only CHO with candidate SCG(s) is configured, the UE does not execute CHO with candidate SCG(s) until</w:t>
      </w:r>
      <w:r w:rsidRPr="00024007">
        <w:t xml:space="preserve"> </w:t>
      </w:r>
      <w:r w:rsidRPr="00024007">
        <w:rPr>
          <w:rFonts w:eastAsia="SimSun"/>
        </w:rPr>
        <w:t xml:space="preserve">the execution conditions for both the candidate </w:t>
      </w:r>
      <w:proofErr w:type="spellStart"/>
      <w:r w:rsidRPr="00024007">
        <w:rPr>
          <w:rFonts w:eastAsia="SimSun"/>
        </w:rPr>
        <w:t>PCell</w:t>
      </w:r>
      <w:proofErr w:type="spellEnd"/>
      <w:r w:rsidRPr="00024007">
        <w:rPr>
          <w:rFonts w:eastAsia="SimSun"/>
        </w:rPr>
        <w:t xml:space="preserve"> and the associated candidate </w:t>
      </w:r>
      <w:proofErr w:type="spellStart"/>
      <w:r w:rsidRPr="00024007">
        <w:rPr>
          <w:rFonts w:eastAsia="SimSun"/>
        </w:rPr>
        <w:t>PSCell</w:t>
      </w:r>
      <w:proofErr w:type="spellEnd"/>
      <w:r w:rsidRPr="00024007">
        <w:rPr>
          <w:rFonts w:eastAsia="SimSun"/>
        </w:rPr>
        <w:t xml:space="preserve"> are met in a complementary way, network may also configure at least one of legacy R16 CHO and legacy R17 CHO with SCG. In such a way, </w:t>
      </w:r>
    </w:p>
    <w:p w14:paraId="026EAE7A" w14:textId="77777777" w:rsidR="00A54F42" w:rsidRPr="00024007" w:rsidRDefault="00A54F42" w:rsidP="00A54F42">
      <w:pPr>
        <w:pStyle w:val="ListParagraph"/>
        <w:numPr>
          <w:ilvl w:val="0"/>
          <w:numId w:val="46"/>
        </w:numPr>
        <w:overflowPunct w:val="0"/>
        <w:autoSpaceDE w:val="0"/>
        <w:autoSpaceDN w:val="0"/>
        <w:adjustRightInd w:val="0"/>
        <w:snapToGrid w:val="0"/>
        <w:spacing w:before="120"/>
        <w:rPr>
          <w:rFonts w:eastAsia="SimSun"/>
        </w:rPr>
      </w:pPr>
      <w:r w:rsidRPr="00024007">
        <w:rPr>
          <w:rFonts w:eastAsia="SimSun"/>
          <w:lang w:eastAsia="zh-CN"/>
        </w:rPr>
        <w:t xml:space="preserve">If </w:t>
      </w:r>
      <w:r w:rsidRPr="00024007">
        <w:rPr>
          <w:rFonts w:eastAsia="SimSun"/>
        </w:rPr>
        <w:t xml:space="preserve">at least one candidate </w:t>
      </w:r>
      <w:proofErr w:type="spellStart"/>
      <w:r w:rsidRPr="00024007">
        <w:rPr>
          <w:rFonts w:eastAsia="SimSun"/>
        </w:rPr>
        <w:t>PCell</w:t>
      </w:r>
      <w:proofErr w:type="spellEnd"/>
      <w:r w:rsidRPr="00024007">
        <w:rPr>
          <w:rFonts w:eastAsia="SimSun"/>
        </w:rPr>
        <w:t xml:space="preserve"> satisfies the corresponding execution condition and the associated candidate </w:t>
      </w:r>
      <w:proofErr w:type="spellStart"/>
      <w:r w:rsidRPr="00024007">
        <w:rPr>
          <w:rFonts w:eastAsia="SimSun"/>
        </w:rPr>
        <w:t>PSCell</w:t>
      </w:r>
      <w:proofErr w:type="spellEnd"/>
      <w:r w:rsidRPr="00024007">
        <w:rPr>
          <w:rFonts w:eastAsia="SimSun"/>
        </w:rPr>
        <w:t xml:space="preserve"> satisfies the corresponding execution condition, CHO with candidate SCGs is performed, e.g. the UE detaches from the source MN, applies the stored corresponding configuration for that selected candidate </w:t>
      </w:r>
      <w:proofErr w:type="spellStart"/>
      <w:r w:rsidRPr="00024007">
        <w:rPr>
          <w:rFonts w:eastAsia="SimSun"/>
        </w:rPr>
        <w:t>PCell</w:t>
      </w:r>
      <w:proofErr w:type="spellEnd"/>
      <w:r w:rsidRPr="00024007">
        <w:rPr>
          <w:rFonts w:eastAsia="SimSun"/>
        </w:rPr>
        <w:t xml:space="preserve"> and the associated candidate </w:t>
      </w:r>
      <w:proofErr w:type="spellStart"/>
      <w:r w:rsidRPr="00024007">
        <w:rPr>
          <w:rFonts w:eastAsia="SimSun"/>
        </w:rPr>
        <w:t>PSCell</w:t>
      </w:r>
      <w:proofErr w:type="spellEnd"/>
      <w:r w:rsidRPr="00024007">
        <w:rPr>
          <w:rFonts w:eastAsia="SimSun"/>
        </w:rPr>
        <w:t>.</w:t>
      </w:r>
    </w:p>
    <w:p w14:paraId="6B28243B" w14:textId="77777777" w:rsidR="00A54F42" w:rsidRPr="00024007" w:rsidRDefault="00A54F42" w:rsidP="00A54F42">
      <w:pPr>
        <w:pStyle w:val="ListParagraph"/>
        <w:numPr>
          <w:ilvl w:val="0"/>
          <w:numId w:val="46"/>
        </w:numPr>
        <w:overflowPunct w:val="0"/>
        <w:autoSpaceDE w:val="0"/>
        <w:autoSpaceDN w:val="0"/>
        <w:adjustRightInd w:val="0"/>
        <w:snapToGrid w:val="0"/>
        <w:spacing w:before="120"/>
        <w:rPr>
          <w:rFonts w:eastAsia="SimSun"/>
        </w:rPr>
      </w:pPr>
      <w:r w:rsidRPr="00024007">
        <w:rPr>
          <w:rFonts w:eastAsia="SimSun"/>
          <w:lang w:eastAsia="zh-CN"/>
        </w:rPr>
        <w:t xml:space="preserve">Else, if </w:t>
      </w:r>
      <w:r w:rsidRPr="00024007">
        <w:rPr>
          <w:rFonts w:eastAsia="SimSun"/>
        </w:rPr>
        <w:t xml:space="preserve">at least one candidate </w:t>
      </w:r>
      <w:proofErr w:type="spellStart"/>
      <w:r w:rsidRPr="00024007">
        <w:rPr>
          <w:rFonts w:eastAsia="SimSun"/>
        </w:rPr>
        <w:t>PCell</w:t>
      </w:r>
      <w:proofErr w:type="spellEnd"/>
      <w:r w:rsidRPr="00024007">
        <w:rPr>
          <w:rFonts w:eastAsia="SimSun"/>
        </w:rPr>
        <w:t xml:space="preserve"> satisfies the corresponding execution condition, and a target </w:t>
      </w:r>
      <w:proofErr w:type="spellStart"/>
      <w:r w:rsidRPr="00024007">
        <w:rPr>
          <w:rFonts w:eastAsia="SimSun"/>
        </w:rPr>
        <w:t>PSCell</w:t>
      </w:r>
      <w:proofErr w:type="spellEnd"/>
      <w:r w:rsidRPr="00024007">
        <w:rPr>
          <w:rFonts w:eastAsia="SimSun"/>
        </w:rPr>
        <w:t xml:space="preserve"> associated to this candidate </w:t>
      </w:r>
      <w:proofErr w:type="spellStart"/>
      <w:r w:rsidRPr="00024007">
        <w:rPr>
          <w:rFonts w:eastAsia="SimSun"/>
        </w:rPr>
        <w:t>PCell</w:t>
      </w:r>
      <w:proofErr w:type="spellEnd"/>
      <w:r w:rsidRPr="00024007">
        <w:rPr>
          <w:rFonts w:eastAsia="SimSun"/>
        </w:rPr>
        <w:t xml:space="preserve"> is configured to the UE, legacy R17 CHO with SCG is performed, e.g. the UE detaches from the source MN, applies the stored corresponding configuration for that selected candidate </w:t>
      </w:r>
      <w:proofErr w:type="spellStart"/>
      <w:r w:rsidRPr="00024007">
        <w:rPr>
          <w:rFonts w:eastAsia="SimSun"/>
        </w:rPr>
        <w:t>PCell</w:t>
      </w:r>
      <w:proofErr w:type="spellEnd"/>
      <w:r w:rsidRPr="00024007">
        <w:rPr>
          <w:rFonts w:eastAsia="SimSun"/>
        </w:rPr>
        <w:t xml:space="preserve"> and the associated target </w:t>
      </w:r>
      <w:proofErr w:type="spellStart"/>
      <w:r w:rsidRPr="00024007">
        <w:rPr>
          <w:rFonts w:eastAsia="SimSun"/>
        </w:rPr>
        <w:t>PSCell</w:t>
      </w:r>
      <w:proofErr w:type="spellEnd"/>
      <w:r w:rsidRPr="00024007">
        <w:rPr>
          <w:rFonts w:eastAsia="SimSun"/>
        </w:rPr>
        <w:t>.</w:t>
      </w:r>
    </w:p>
    <w:p w14:paraId="7E02E830" w14:textId="77777777" w:rsidR="00A54F42" w:rsidRPr="00024007" w:rsidRDefault="00A54F42" w:rsidP="00A54F42">
      <w:pPr>
        <w:pStyle w:val="ListParagraph"/>
        <w:numPr>
          <w:ilvl w:val="0"/>
          <w:numId w:val="46"/>
        </w:numPr>
        <w:overflowPunct w:val="0"/>
        <w:autoSpaceDE w:val="0"/>
        <w:autoSpaceDN w:val="0"/>
        <w:adjustRightInd w:val="0"/>
        <w:snapToGrid w:val="0"/>
        <w:spacing w:before="120"/>
        <w:rPr>
          <w:rFonts w:eastAsia="SimSun"/>
        </w:rPr>
      </w:pPr>
      <w:r w:rsidRPr="00024007">
        <w:rPr>
          <w:rFonts w:eastAsia="SimSun"/>
          <w:lang w:eastAsia="zh-CN"/>
        </w:rPr>
        <w:lastRenderedPageBreak/>
        <w:t xml:space="preserve">Else, if at least one candidate </w:t>
      </w:r>
      <w:proofErr w:type="spellStart"/>
      <w:r w:rsidRPr="00024007">
        <w:rPr>
          <w:rFonts w:eastAsia="SimSun"/>
          <w:lang w:eastAsia="zh-CN"/>
        </w:rPr>
        <w:t>PCell</w:t>
      </w:r>
      <w:proofErr w:type="spellEnd"/>
      <w:r w:rsidRPr="00024007">
        <w:rPr>
          <w:rFonts w:eastAsia="SimSun"/>
          <w:lang w:eastAsia="zh-CN"/>
        </w:rPr>
        <w:t xml:space="preserve"> satisfies the corresponding execution condition and there is no associated candidate </w:t>
      </w:r>
      <w:proofErr w:type="spellStart"/>
      <w:r w:rsidRPr="00024007">
        <w:rPr>
          <w:rFonts w:eastAsia="SimSun"/>
          <w:lang w:eastAsia="zh-CN"/>
        </w:rPr>
        <w:t>PSCell</w:t>
      </w:r>
      <w:proofErr w:type="spellEnd"/>
      <w:r w:rsidRPr="00024007">
        <w:rPr>
          <w:rFonts w:eastAsia="SimSun"/>
          <w:lang w:eastAsia="zh-CN"/>
        </w:rPr>
        <w:t xml:space="preserve"> or there is no associated target </w:t>
      </w:r>
      <w:proofErr w:type="spellStart"/>
      <w:r w:rsidRPr="00024007">
        <w:rPr>
          <w:rFonts w:eastAsia="SimSun"/>
          <w:lang w:eastAsia="zh-CN"/>
        </w:rPr>
        <w:t>PSCell</w:t>
      </w:r>
      <w:proofErr w:type="spellEnd"/>
      <w:r w:rsidRPr="00024007">
        <w:rPr>
          <w:rFonts w:eastAsia="SimSun"/>
          <w:lang w:eastAsia="zh-CN"/>
        </w:rPr>
        <w:t xml:space="preserve">, legacy R16 CHO </w:t>
      </w:r>
      <w:r w:rsidRPr="00024007">
        <w:rPr>
          <w:rFonts w:eastAsia="SimSun"/>
        </w:rPr>
        <w:t xml:space="preserve">is performed, e.g. the UE detaches from the source MN, applies the stored corresponding configuration for that selected candidate </w:t>
      </w:r>
      <w:proofErr w:type="spellStart"/>
      <w:r w:rsidRPr="00024007">
        <w:rPr>
          <w:rFonts w:eastAsia="SimSun"/>
        </w:rPr>
        <w:t>PCell</w:t>
      </w:r>
      <w:proofErr w:type="spellEnd"/>
      <w:r w:rsidRPr="00024007">
        <w:rPr>
          <w:rFonts w:eastAsia="SimSun"/>
        </w:rPr>
        <w:t>.</w:t>
      </w:r>
    </w:p>
    <w:p w14:paraId="50927AD7" w14:textId="1A9325BF" w:rsidR="00A54F42" w:rsidRPr="00024007" w:rsidRDefault="00A54F42" w:rsidP="00A54F42">
      <w:pPr>
        <w:snapToGrid w:val="0"/>
        <w:spacing w:before="120"/>
        <w:rPr>
          <w:rFonts w:eastAsia="SimSun"/>
        </w:rPr>
      </w:pPr>
      <w:r w:rsidRPr="00024007">
        <w:rPr>
          <w:rFonts w:eastAsia="SimSun"/>
          <w:lang w:eastAsia="zh-CN"/>
        </w:rPr>
        <w:t>Then the companies</w:t>
      </w:r>
      <w:r w:rsidR="00E749AE" w:rsidRPr="00024007">
        <w:rPr>
          <w:rFonts w:eastAsia="SimSun"/>
          <w:lang w:eastAsia="zh-CN"/>
        </w:rPr>
        <w:t>’</w:t>
      </w:r>
      <w:r w:rsidRPr="00024007">
        <w:rPr>
          <w:rFonts w:eastAsia="SimSun"/>
          <w:lang w:eastAsia="zh-CN"/>
        </w:rPr>
        <w:t xml:space="preserve"> </w:t>
      </w:r>
      <w:r w:rsidR="00E749AE" w:rsidRPr="00024007">
        <w:rPr>
          <w:rFonts w:eastAsia="SimSun"/>
          <w:lang w:eastAsia="zh-CN"/>
        </w:rPr>
        <w:t>proposal was that i</w:t>
      </w:r>
      <w:r w:rsidRPr="00024007">
        <w:rPr>
          <w:rFonts w:eastAsia="SimSun"/>
          <w:lang w:eastAsia="zh-CN"/>
        </w:rPr>
        <w:t xml:space="preserve">n R19, when we discuss MRO for </w:t>
      </w:r>
      <w:r w:rsidRPr="00024007">
        <w:rPr>
          <w:rFonts w:eastAsia="SimSun"/>
        </w:rPr>
        <w:t>CHO with candidate SCG(s), the following cases should be considered:</w:t>
      </w:r>
    </w:p>
    <w:p w14:paraId="1E7F5842" w14:textId="58E137E0" w:rsidR="00A54F42" w:rsidRPr="00024007" w:rsidRDefault="00A54F42" w:rsidP="00A54F42">
      <w:pPr>
        <w:pStyle w:val="ListParagraph"/>
        <w:numPr>
          <w:ilvl w:val="0"/>
          <w:numId w:val="47"/>
        </w:numPr>
        <w:overflowPunct w:val="0"/>
        <w:autoSpaceDE w:val="0"/>
        <w:autoSpaceDN w:val="0"/>
        <w:adjustRightInd w:val="0"/>
        <w:snapToGrid w:val="0"/>
        <w:spacing w:before="120"/>
        <w:rPr>
          <w:rFonts w:eastAsia="SimSun"/>
          <w:lang w:eastAsia="zh-CN"/>
        </w:rPr>
      </w:pPr>
      <w:r w:rsidRPr="00024007">
        <w:rPr>
          <w:rFonts w:eastAsia="SimSun"/>
          <w:lang w:eastAsia="zh-CN"/>
        </w:rPr>
        <w:t>Case 1: CHO with candidate SCGs is performed, when only CHO with candidate SCGs is configured, or CHO with candidate SCGs and at least one of legacy R16 CHO and legacy R17 CHO with SCG are configured</w:t>
      </w:r>
      <w:r w:rsidR="00F50204">
        <w:rPr>
          <w:rFonts w:eastAsia="SimSun"/>
          <w:lang w:eastAsia="zh-CN"/>
        </w:rPr>
        <w:t>,</w:t>
      </w:r>
    </w:p>
    <w:p w14:paraId="1669A0C3" w14:textId="7F56B1DF" w:rsidR="00A54F42" w:rsidRPr="00024007" w:rsidRDefault="00A54F42" w:rsidP="00A54F42">
      <w:pPr>
        <w:pStyle w:val="ListParagraph"/>
        <w:numPr>
          <w:ilvl w:val="0"/>
          <w:numId w:val="47"/>
        </w:numPr>
        <w:overflowPunct w:val="0"/>
        <w:autoSpaceDE w:val="0"/>
        <w:autoSpaceDN w:val="0"/>
        <w:adjustRightInd w:val="0"/>
        <w:snapToGrid w:val="0"/>
        <w:spacing w:before="120"/>
        <w:rPr>
          <w:rFonts w:eastAsia="SimSun"/>
          <w:lang w:eastAsia="zh-CN"/>
        </w:rPr>
      </w:pPr>
      <w:r w:rsidRPr="00024007">
        <w:rPr>
          <w:rFonts w:eastAsia="SimSun"/>
          <w:lang w:eastAsia="zh-CN"/>
        </w:rPr>
        <w:t>Case 2: legacy R17 CHO with SCG is performed, when CHO with candidate SCGs and legacy R17 CHO with SCG are configured, or, when CHO with candidate SCGs, legacy R16 CHO and legacy R17 CHO with SCG are configured</w:t>
      </w:r>
      <w:r w:rsidR="00D36B12">
        <w:rPr>
          <w:rFonts w:eastAsia="SimSun"/>
          <w:lang w:eastAsia="zh-CN"/>
        </w:rPr>
        <w:t>,</w:t>
      </w:r>
    </w:p>
    <w:p w14:paraId="6D4928F0" w14:textId="77777777" w:rsidR="00A54F42" w:rsidRPr="00024007" w:rsidRDefault="00A54F42" w:rsidP="00A54F42">
      <w:pPr>
        <w:pStyle w:val="ListParagraph"/>
        <w:numPr>
          <w:ilvl w:val="0"/>
          <w:numId w:val="47"/>
        </w:numPr>
        <w:overflowPunct w:val="0"/>
        <w:autoSpaceDE w:val="0"/>
        <w:autoSpaceDN w:val="0"/>
        <w:adjustRightInd w:val="0"/>
        <w:snapToGrid w:val="0"/>
        <w:spacing w:before="120"/>
        <w:rPr>
          <w:rFonts w:eastAsia="SimSun"/>
          <w:lang w:eastAsia="zh-CN"/>
        </w:rPr>
      </w:pPr>
      <w:r w:rsidRPr="00024007">
        <w:rPr>
          <w:rFonts w:eastAsia="SimSun"/>
          <w:lang w:eastAsia="zh-CN"/>
        </w:rPr>
        <w:t>Case 3: legacy R16 CHO is performed, when CHO with candidate SCGs and legacy R16 CHO are configured, or, when CHO with candidate SCGs, legacy R16 CHO and legacy R17 CHO with SCG are configured.</w:t>
      </w:r>
    </w:p>
    <w:p w14:paraId="199B8A8D" w14:textId="43C9B792" w:rsidR="00C70889" w:rsidRDefault="00C70889" w:rsidP="004F54FA">
      <w:pPr>
        <w:rPr>
          <w:lang w:val="en-US"/>
        </w:rPr>
      </w:pPr>
      <w:r w:rsidRPr="00024007">
        <w:rPr>
          <w:lang w:val="en-US"/>
        </w:rPr>
        <w:t>RAN3 community during the RAN3 # 123bis meeting</w:t>
      </w:r>
      <w:r w:rsidR="00526FFA" w:rsidRPr="00024007">
        <w:rPr>
          <w:lang w:val="en-US"/>
        </w:rPr>
        <w:t xml:space="preserve"> discussion was not able to </w:t>
      </w:r>
      <w:r w:rsidR="00E02C31">
        <w:rPr>
          <w:lang w:val="en-US"/>
        </w:rPr>
        <w:t>conclude the above cases shall be covered in MRO in Rel-19 or not. During the RAN3 # 14 meeting discussions a progress was achieved on that meaning that the following was agreed:</w:t>
      </w:r>
    </w:p>
    <w:p w14:paraId="0B2D3A9D" w14:textId="77777777" w:rsidR="00E02C31" w:rsidRPr="002F3CD8" w:rsidRDefault="00E02C31" w:rsidP="00E02C31">
      <w:pPr>
        <w:rPr>
          <w:color w:val="008000"/>
        </w:rPr>
      </w:pPr>
      <w:r w:rsidRPr="002F3CD8">
        <w:rPr>
          <w:color w:val="008000"/>
        </w:rPr>
        <w:t>RAN3 will start with the failure scenarios with UEs configured with CHO with candidate SCGs.</w:t>
      </w:r>
    </w:p>
    <w:p w14:paraId="07E0BB2C" w14:textId="2549C93B" w:rsidR="00E02C31" w:rsidRPr="000E65B8" w:rsidRDefault="00904799" w:rsidP="004F54FA">
      <w:r>
        <w:t>As indicated in the following the discussions about usefulness of the above case 2 and 3 were left for discussion to next meeting:</w:t>
      </w:r>
    </w:p>
    <w:p w14:paraId="2C379352" w14:textId="77777777" w:rsidR="00E02C31" w:rsidRPr="002F3CD8" w:rsidRDefault="00E02C31" w:rsidP="00E02C31">
      <w:pPr>
        <w:rPr>
          <w:color w:val="0000FF"/>
        </w:rPr>
      </w:pPr>
      <w:r w:rsidRPr="002F3CD8">
        <w:rPr>
          <w:color w:val="0000FF"/>
        </w:rPr>
        <w:t>Whether to include failure and near failure scenarios related with configuration of CHO with candidate SCG(s) and CHO only is FFS.</w:t>
      </w:r>
    </w:p>
    <w:p w14:paraId="7E133FB7" w14:textId="1AE08BFF" w:rsidR="00A54F42" w:rsidRPr="0059264C" w:rsidRDefault="00DE4A9F" w:rsidP="00024007">
      <w:pPr>
        <w:spacing w:line="259" w:lineRule="auto"/>
        <w:rPr>
          <w:lang w:val="en-US"/>
        </w:rPr>
      </w:pPr>
      <w:r>
        <w:rPr>
          <w:lang w:val="en-US"/>
        </w:rPr>
        <w:t>Even we agree that configuring the UE with for example R16 or R17 CHO in parallel with R18 CHO is useful to avoid dropping or degradation the services from MRO perspective we</w:t>
      </w:r>
      <w:r w:rsidR="4D0249DF" w:rsidRPr="7CB7DAC3">
        <w:rPr>
          <w:lang w:val="en-US"/>
        </w:rPr>
        <w:t xml:space="preserve"> recommend </w:t>
      </w:r>
      <w:r w:rsidRPr="7CB7DAC3">
        <w:rPr>
          <w:lang w:val="en-US"/>
        </w:rPr>
        <w:t>starting</w:t>
      </w:r>
      <w:r w:rsidR="4D0249DF" w:rsidRPr="7CB7DAC3">
        <w:rPr>
          <w:lang w:val="en-US"/>
        </w:rPr>
        <w:t xml:space="preserve"> with MRO for</w:t>
      </w:r>
      <w:r w:rsidR="22C04E19" w:rsidRPr="7CB7DAC3">
        <w:rPr>
          <w:lang w:val="en-US"/>
        </w:rPr>
        <w:t xml:space="preserve"> UEs with configured </w:t>
      </w:r>
      <w:r w:rsidR="4D0249DF" w:rsidRPr="7CB7DAC3">
        <w:rPr>
          <w:lang w:val="en-US"/>
        </w:rPr>
        <w:t>R18 CHO with candidate SCG(s) only in Rel. 19.</w:t>
      </w:r>
      <w:r>
        <w:rPr>
          <w:lang w:val="en-US"/>
        </w:rPr>
        <w:t xml:space="preserve"> It simply because the MRO task for two procedures, CHO and CPAC running in parallel is not trivial task. Thus, combining the MRO for R18 CHO with the ones from lower releases may not guarantee the work is successfully completed in Rel. 19. </w:t>
      </w:r>
    </w:p>
    <w:p w14:paraId="4D13C571" w14:textId="39810B0C" w:rsidR="00486C4F" w:rsidRPr="00024007" w:rsidRDefault="00486C4F" w:rsidP="00486C4F">
      <w:r w:rsidRPr="00024007">
        <w:rPr>
          <w:b/>
          <w:bCs/>
        </w:rPr>
        <w:t xml:space="preserve">Proposal </w:t>
      </w:r>
      <w:r w:rsidR="00041D8E">
        <w:rPr>
          <w:b/>
          <w:bCs/>
        </w:rPr>
        <w:t>9</w:t>
      </w:r>
      <w:r w:rsidRPr="00024007">
        <w:rPr>
          <w:b/>
          <w:bCs/>
        </w:rPr>
        <w:t>:</w:t>
      </w:r>
      <w:r w:rsidRPr="00024007">
        <w:t xml:space="preserve"> RAN3 agrees </w:t>
      </w:r>
      <w:r w:rsidR="00C30D30">
        <w:t>on</w:t>
      </w:r>
      <w:r w:rsidRPr="00024007">
        <w:t xml:space="preserve"> MRO for </w:t>
      </w:r>
      <w:r w:rsidR="00CB6E80" w:rsidRPr="00024007">
        <w:t>UE</w:t>
      </w:r>
      <w:r w:rsidR="00196606">
        <w:t>s</w:t>
      </w:r>
      <w:r w:rsidR="00CB6E80" w:rsidRPr="00024007">
        <w:t xml:space="preserve"> with configured </w:t>
      </w:r>
      <w:r w:rsidRPr="00024007">
        <w:t xml:space="preserve">CHO with candidate SCG(s) </w:t>
      </w:r>
      <w:r w:rsidR="0075589A" w:rsidRPr="00024007">
        <w:t xml:space="preserve">only </w:t>
      </w:r>
      <w:r w:rsidRPr="00024007">
        <w:t>in Rel. 19.</w:t>
      </w:r>
    </w:p>
    <w:p w14:paraId="392A17C7" w14:textId="6A4558A7" w:rsidR="004F54FA" w:rsidRPr="0059264C" w:rsidRDefault="004F54FA" w:rsidP="004F54FA">
      <w:pPr>
        <w:pStyle w:val="Heading3"/>
        <w:rPr>
          <w:rFonts w:cs="Arial"/>
          <w:szCs w:val="28"/>
        </w:rPr>
      </w:pPr>
      <w:r w:rsidRPr="0059264C">
        <w:rPr>
          <w:rFonts w:cs="Arial"/>
          <w:szCs w:val="28"/>
        </w:rPr>
        <w:t>2.2.3 Near Failure Monitoring for CHO with Candidate SCG(s)</w:t>
      </w:r>
    </w:p>
    <w:p w14:paraId="1EDF0EED" w14:textId="77777777" w:rsidR="004F54FA" w:rsidRPr="0059264C" w:rsidRDefault="004F54FA" w:rsidP="004F54FA">
      <w:r w:rsidRPr="0059264C">
        <w:t xml:space="preserve">With 3GPP Rel-17 for the intra-NR mobility and consequent extension for inter RAT mobility in Rel. 18, the MRO concept based on RLFs has been extended towards the logging of risky or failed but recovered mobility cases which finally resulted in success handover by providing a successful handover report (SHR). In similar way for </w:t>
      </w:r>
      <w:proofErr w:type="spellStart"/>
      <w:r w:rsidRPr="0059264C">
        <w:t>PSCell</w:t>
      </w:r>
      <w:proofErr w:type="spellEnd"/>
      <w:r w:rsidRPr="0059264C">
        <w:t xml:space="preserve"> addition or change the recovered cases which finally resulted in success scenario by providing a successful </w:t>
      </w:r>
      <w:proofErr w:type="spellStart"/>
      <w:r w:rsidRPr="0059264C">
        <w:t>PSCell</w:t>
      </w:r>
      <w:proofErr w:type="spellEnd"/>
      <w:r w:rsidRPr="0059264C">
        <w:t xml:space="preserve"> Addition or Change report (SPR). </w:t>
      </w:r>
    </w:p>
    <w:p w14:paraId="6E4C6792" w14:textId="784D1173" w:rsidR="004F54FA" w:rsidRPr="0059264C" w:rsidRDefault="004F54FA" w:rsidP="004F54FA">
      <w:pPr>
        <w:jc w:val="both"/>
      </w:pPr>
      <w:r w:rsidRPr="0059264C">
        <w:rPr>
          <w:b/>
          <w:bCs/>
        </w:rPr>
        <w:t xml:space="preserve">Observation </w:t>
      </w:r>
      <w:r w:rsidR="00D12C38">
        <w:rPr>
          <w:b/>
          <w:bCs/>
        </w:rPr>
        <w:t>7</w:t>
      </w:r>
      <w:r w:rsidRPr="0059264C">
        <w:rPr>
          <w:b/>
          <w:bCs/>
        </w:rPr>
        <w:t>:</w:t>
      </w:r>
      <w:r w:rsidRPr="0059264C">
        <w:t xml:space="preserve"> The SHR and SPR monitoring is also applicable for CHO with candidate SCG(s). </w:t>
      </w:r>
    </w:p>
    <w:p w14:paraId="042E4534" w14:textId="77777777" w:rsidR="004F54FA" w:rsidRPr="0059264C" w:rsidRDefault="004F54FA" w:rsidP="004F54FA">
      <w:r w:rsidRPr="0059264C">
        <w:t xml:space="preserve">When the UE is configured with R18 CHO with candidate SCG(s) configuration, there will be one candidate configuration that contains both MCG and SCG configuration. Although there is one candidate configuration, the UE will receive two orthogonal conditions to be monitored to execute that candidate configuration. Herein, there will be one (or more) CHO condition to reflect MCG quality measure, and one (or more) CPAC condition to reflect SCG quality measure in the condition evaluation. Herein, the CHO condition will be determined by the source MN whereas the CPAC condition will be determined by the candidate MN who prepares the candidate SN. Eventually, the candidate configuration will be executed only if both CHO and CPAC conditions are met. </w:t>
      </w:r>
    </w:p>
    <w:p w14:paraId="7E21846C" w14:textId="3FA3604A" w:rsidR="004F54FA" w:rsidRPr="0059264C" w:rsidRDefault="004F54FA" w:rsidP="004F54FA">
      <w:pPr>
        <w:jc w:val="both"/>
      </w:pPr>
      <w:r w:rsidRPr="0059264C">
        <w:rPr>
          <w:b/>
          <w:bCs/>
        </w:rPr>
        <w:t xml:space="preserve">Observation </w:t>
      </w:r>
      <w:r w:rsidR="00D12C38">
        <w:rPr>
          <w:b/>
          <w:bCs/>
        </w:rPr>
        <w:t>8</w:t>
      </w:r>
      <w:r w:rsidRPr="0059264C">
        <w:rPr>
          <w:b/>
          <w:bCs/>
        </w:rPr>
        <w:t>:</w:t>
      </w:r>
      <w:r w:rsidRPr="0059264C">
        <w:t xml:space="preserve"> CHO with candidate SCG(s) involves orthogonality meaning that candidate configuration will be executed only if both CHO and CPAC conditions are met. </w:t>
      </w:r>
    </w:p>
    <w:p w14:paraId="66E22DB3" w14:textId="6E0B7D90" w:rsidR="004F54FA" w:rsidRPr="0059264C" w:rsidRDefault="004F54FA" w:rsidP="004F54FA">
      <w:pPr>
        <w:jc w:val="both"/>
        <w:rPr>
          <w:b/>
          <w:bCs/>
        </w:rPr>
      </w:pPr>
      <w:r w:rsidRPr="0059264C">
        <w:t xml:space="preserve">It is nontrivial to set both CHO and CPAC conditions in a way that they will be </w:t>
      </w:r>
      <w:r w:rsidR="00213208" w:rsidRPr="0059264C">
        <w:t>in line</w:t>
      </w:r>
      <w:r w:rsidRPr="0059264C">
        <w:t xml:space="preserve"> with each other, i.e., one condition does not necessarily block other.</w:t>
      </w:r>
    </w:p>
    <w:p w14:paraId="0E001FA5" w14:textId="77777777" w:rsidR="004F54FA" w:rsidRPr="0059264C" w:rsidRDefault="004F54FA" w:rsidP="004F54FA">
      <w:r w:rsidRPr="0059264C">
        <w:t xml:space="preserve">In legacy procedures, it is possible to optimize the execution conditions, by looking at the successful HO Report (SHR) for CHO, and Successful </w:t>
      </w:r>
      <w:proofErr w:type="spellStart"/>
      <w:r w:rsidRPr="0059264C">
        <w:t>PSCell</w:t>
      </w:r>
      <w:proofErr w:type="spellEnd"/>
      <w:r w:rsidRPr="0059264C">
        <w:t xml:space="preserve"> Report (SPR) for CPAC, as CHO and CPAC conditions were not tied to each other and execution of each was independent. When the CHO execution is delayed with an interruption at the UE side (T310 timer runs but does not expire) due to wrong CHO execution condition configuration, it is known by the network that </w:t>
      </w:r>
      <w:r w:rsidRPr="0059264C">
        <w:lastRenderedPageBreak/>
        <w:t>what went wrong with the CHO execution. Similarly, when the CPAC execution is delayed and leads UE to experience interruption between UE and the S-SN, the wrong configuration can be known by the network if the UE indicates that CPAC execution was delayed (via SPR).</w:t>
      </w:r>
    </w:p>
    <w:p w14:paraId="35CABAD5" w14:textId="79B1D451" w:rsidR="004F54FA" w:rsidRPr="0059264C" w:rsidRDefault="004F54FA" w:rsidP="004F54FA">
      <w:pPr>
        <w:jc w:val="both"/>
      </w:pPr>
      <w:r w:rsidRPr="0059264C">
        <w:rPr>
          <w:b/>
          <w:bCs/>
        </w:rPr>
        <w:t xml:space="preserve">Observation </w:t>
      </w:r>
      <w:r w:rsidR="00D12C38">
        <w:rPr>
          <w:b/>
          <w:bCs/>
        </w:rPr>
        <w:t>9</w:t>
      </w:r>
      <w:r w:rsidRPr="0059264C">
        <w:rPr>
          <w:b/>
          <w:bCs/>
        </w:rPr>
        <w:t>:</w:t>
      </w:r>
      <w:r w:rsidRPr="0059264C">
        <w:t xml:space="preserve"> The legacy way of independent SHR and SPR monitoring and consequent optimization may be insufficient for CHO with candidate SCG(s). </w:t>
      </w:r>
    </w:p>
    <w:p w14:paraId="3D6E5891" w14:textId="26919E4F" w:rsidR="004F54FA" w:rsidRPr="0059264C" w:rsidRDefault="004F54FA" w:rsidP="004F54FA">
      <w:pPr>
        <w:jc w:val="both"/>
      </w:pPr>
      <w:r w:rsidRPr="0059264C">
        <w:rPr>
          <w:b/>
          <w:bCs/>
        </w:rPr>
        <w:t xml:space="preserve">Proposal </w:t>
      </w:r>
      <w:r w:rsidR="00041D8E">
        <w:rPr>
          <w:b/>
          <w:bCs/>
        </w:rPr>
        <w:t>10</w:t>
      </w:r>
      <w:r w:rsidRPr="0059264C">
        <w:rPr>
          <w:b/>
          <w:bCs/>
        </w:rPr>
        <w:t>:</w:t>
      </w:r>
      <w:r w:rsidRPr="0059264C">
        <w:t xml:space="preserve"> RAN3 agrees on analysis of the MRO for CHO with candidate SCG(s) from the perspective of the interdependency between CHO and CPAC configuration execution. </w:t>
      </w:r>
    </w:p>
    <w:p w14:paraId="4D488EB0" w14:textId="77777777" w:rsidR="004F54FA" w:rsidRPr="0059264C" w:rsidRDefault="004F54FA" w:rsidP="004F54FA">
      <w:r w:rsidRPr="0059264C">
        <w:t xml:space="preserve">In case of CHO with candidate SCG(s), if one of the execution conditions is not configured properly, the entire execution will be delayed as CHO+CPAC configuration cannot be executed partially. Only when both conditions can be satisfied and the UE executes the configuration, i.e., access both target </w:t>
      </w:r>
      <w:proofErr w:type="spellStart"/>
      <w:r w:rsidRPr="0059264C">
        <w:t>PCell</w:t>
      </w:r>
      <w:proofErr w:type="spellEnd"/>
      <w:r w:rsidRPr="0059264C">
        <w:t xml:space="preserve"> and </w:t>
      </w:r>
      <w:proofErr w:type="spellStart"/>
      <w:r w:rsidRPr="0059264C">
        <w:t>PScell</w:t>
      </w:r>
      <w:proofErr w:type="spellEnd"/>
      <w:r w:rsidRPr="0059264C">
        <w:t xml:space="preserve">. </w:t>
      </w:r>
    </w:p>
    <w:p w14:paraId="7396D1DF" w14:textId="2DC4DE08" w:rsidR="004F54FA" w:rsidRPr="0059264C" w:rsidRDefault="004F54FA" w:rsidP="004F54FA">
      <w:pPr>
        <w:jc w:val="both"/>
      </w:pPr>
      <w:r w:rsidRPr="0059264C">
        <w:rPr>
          <w:b/>
          <w:bCs/>
        </w:rPr>
        <w:t xml:space="preserve">Observation </w:t>
      </w:r>
      <w:r w:rsidR="00D12C38">
        <w:rPr>
          <w:b/>
          <w:bCs/>
        </w:rPr>
        <w:t>10</w:t>
      </w:r>
      <w:r w:rsidRPr="0059264C">
        <w:rPr>
          <w:b/>
          <w:bCs/>
        </w:rPr>
        <w:t>:</w:t>
      </w:r>
      <w:r w:rsidRPr="0059264C">
        <w:t xml:space="preserve"> For MRO for CHO with candidate SCG(s) it may be beneficial to identify the blocking/wrong configuration. </w:t>
      </w:r>
    </w:p>
    <w:p w14:paraId="7BFE5357" w14:textId="3B72F319" w:rsidR="004F54FA" w:rsidRDefault="004F54FA" w:rsidP="004F54FA">
      <w:pPr>
        <w:jc w:val="both"/>
      </w:pPr>
      <w:r w:rsidRPr="0059264C">
        <w:rPr>
          <w:b/>
          <w:bCs/>
        </w:rPr>
        <w:t xml:space="preserve">Proposal </w:t>
      </w:r>
      <w:r w:rsidR="008641EA">
        <w:rPr>
          <w:b/>
          <w:bCs/>
        </w:rPr>
        <w:t>1</w:t>
      </w:r>
      <w:r w:rsidR="00041D8E">
        <w:rPr>
          <w:b/>
          <w:bCs/>
        </w:rPr>
        <w:t>1</w:t>
      </w:r>
      <w:r w:rsidRPr="0059264C">
        <w:rPr>
          <w:b/>
          <w:bCs/>
        </w:rPr>
        <w:t>:</w:t>
      </w:r>
      <w:r w:rsidRPr="0059264C">
        <w:t xml:space="preserve"> RAN3 agrees on deeper analysis of the blocking CHO/CPAC configuration for CHO with SCG(s) mobility which may be for example reported as new information in SHR/SPR when CHO/CPAC execution is delayed by the time </w:t>
      </w:r>
      <w:r w:rsidRPr="00481F70">
        <w:t xml:space="preserve">interval which is above the configured threshold after the CPAC/CHO execution. </w:t>
      </w:r>
    </w:p>
    <w:p w14:paraId="4CE9CDA5" w14:textId="3490B57F" w:rsidR="00D717ED" w:rsidRPr="00481F70" w:rsidRDefault="750CEC42" w:rsidP="68AAE27F">
      <w:pPr>
        <w:pStyle w:val="Heading3"/>
        <w:rPr>
          <w:rFonts w:cs="Arial"/>
        </w:rPr>
      </w:pPr>
      <w:bookmarkStart w:id="7" w:name="_Hlk168931101"/>
      <w:r w:rsidRPr="00024007">
        <w:rPr>
          <w:rFonts w:cs="Arial"/>
        </w:rPr>
        <w:t xml:space="preserve">2.2.4 </w:t>
      </w:r>
      <w:bookmarkEnd w:id="7"/>
      <w:r w:rsidRPr="00024007">
        <w:rPr>
          <w:rFonts w:cs="Arial"/>
        </w:rPr>
        <w:t>Connection Failure Monitoring for CHO with Candidate SCG(s)</w:t>
      </w:r>
    </w:p>
    <w:p w14:paraId="353319F5" w14:textId="7E49BBC0" w:rsidR="007F64A1" w:rsidRPr="00024007" w:rsidRDefault="007F64A1" w:rsidP="007F64A1">
      <w:pPr>
        <w:overflowPunct w:val="0"/>
        <w:autoSpaceDE w:val="0"/>
        <w:autoSpaceDN w:val="0"/>
        <w:adjustRightInd w:val="0"/>
        <w:spacing w:before="60" w:afterLines="50" w:after="120" w:line="312" w:lineRule="auto"/>
        <w:rPr>
          <w:rFonts w:eastAsia="SimSun"/>
          <w:lang w:eastAsia="zh-CN"/>
        </w:rPr>
      </w:pPr>
      <w:r w:rsidRPr="00024007">
        <w:rPr>
          <w:rFonts w:eastAsia="SimSun"/>
          <w:lang w:eastAsia="zh-CN"/>
        </w:rPr>
        <w:t>The UE may experience a failure (either RFL or SCG failure) while being configured with CHO with candidate SCG(s), more specifically one of the following scenarios may happen:</w:t>
      </w:r>
    </w:p>
    <w:p w14:paraId="2E8223C7" w14:textId="6CFF209E" w:rsidR="007F64A1" w:rsidRPr="00024007" w:rsidRDefault="007F64A1" w:rsidP="005B0441">
      <w:pPr>
        <w:pStyle w:val="ListParagraph"/>
        <w:numPr>
          <w:ilvl w:val="0"/>
          <w:numId w:val="57"/>
        </w:numPr>
        <w:overflowPunct w:val="0"/>
        <w:autoSpaceDE w:val="0"/>
        <w:autoSpaceDN w:val="0"/>
        <w:adjustRightInd w:val="0"/>
        <w:snapToGrid w:val="0"/>
        <w:spacing w:before="120"/>
        <w:rPr>
          <w:rFonts w:eastAsia="SimSun"/>
          <w:lang w:eastAsia="zh-CN"/>
        </w:rPr>
      </w:pPr>
      <w:r w:rsidRPr="00024007">
        <w:rPr>
          <w:rFonts w:eastAsia="SimSun"/>
        </w:rPr>
        <w:t xml:space="preserve">CHO execution condition of a candidate </w:t>
      </w:r>
      <w:proofErr w:type="spellStart"/>
      <w:r w:rsidRPr="00024007">
        <w:rPr>
          <w:rFonts w:eastAsia="SimSun"/>
        </w:rPr>
        <w:t>PCell</w:t>
      </w:r>
      <w:proofErr w:type="spellEnd"/>
      <w:r w:rsidRPr="00024007">
        <w:rPr>
          <w:rFonts w:eastAsia="SimSun"/>
        </w:rPr>
        <w:t xml:space="preserve"> is fulfilled </w:t>
      </w:r>
      <w:r w:rsidRPr="00024007">
        <w:rPr>
          <w:rFonts w:eastAsia="SimSun"/>
          <w:lang w:eastAsia="zh-CN"/>
        </w:rPr>
        <w:t>but CPAC execution condition</w:t>
      </w:r>
      <w:r w:rsidRPr="00024007">
        <w:rPr>
          <w:rFonts w:eastAsia="SimSun"/>
        </w:rPr>
        <w:t xml:space="preserve"> of the associated candidate </w:t>
      </w:r>
      <w:proofErr w:type="spellStart"/>
      <w:r w:rsidRPr="00024007">
        <w:rPr>
          <w:rFonts w:eastAsia="SimSun"/>
        </w:rPr>
        <w:t>PSCell</w:t>
      </w:r>
      <w:proofErr w:type="spellEnd"/>
      <w:r w:rsidRPr="00024007">
        <w:rPr>
          <w:rFonts w:eastAsia="SimSun"/>
          <w:lang w:eastAsia="zh-CN"/>
        </w:rPr>
        <w:t xml:space="preserve"> is not fulfilled</w:t>
      </w:r>
      <w:r w:rsidR="006324E0">
        <w:rPr>
          <w:rFonts w:eastAsia="SimSun"/>
          <w:lang w:eastAsia="zh-CN"/>
        </w:rPr>
        <w:t xml:space="preserve"> or vice versa</w:t>
      </w:r>
      <w:r w:rsidRPr="00024007">
        <w:rPr>
          <w:rFonts w:eastAsia="SimSun"/>
          <w:lang w:eastAsia="zh-CN"/>
        </w:rPr>
        <w:t xml:space="preserve">; or, </w:t>
      </w:r>
    </w:p>
    <w:p w14:paraId="0397C71B" w14:textId="77777777" w:rsidR="007F64A1" w:rsidRDefault="007F64A1" w:rsidP="005B0441">
      <w:pPr>
        <w:pStyle w:val="ListParagraph"/>
        <w:numPr>
          <w:ilvl w:val="0"/>
          <w:numId w:val="57"/>
        </w:numPr>
        <w:overflowPunct w:val="0"/>
        <w:autoSpaceDE w:val="0"/>
        <w:autoSpaceDN w:val="0"/>
        <w:adjustRightInd w:val="0"/>
        <w:snapToGrid w:val="0"/>
        <w:spacing w:before="120"/>
        <w:rPr>
          <w:rFonts w:eastAsia="SimSun"/>
          <w:lang w:eastAsia="zh-CN"/>
        </w:rPr>
      </w:pPr>
      <w:r w:rsidRPr="00024007">
        <w:rPr>
          <w:rFonts w:eastAsia="SimSun"/>
        </w:rPr>
        <w:t xml:space="preserve">neither CHO execution condition of a candidate </w:t>
      </w:r>
      <w:proofErr w:type="spellStart"/>
      <w:r w:rsidRPr="00024007">
        <w:rPr>
          <w:rFonts w:eastAsia="SimSun"/>
        </w:rPr>
        <w:t>PCell</w:t>
      </w:r>
      <w:proofErr w:type="spellEnd"/>
      <w:r w:rsidRPr="00024007">
        <w:rPr>
          <w:rFonts w:eastAsia="SimSun"/>
        </w:rPr>
        <w:t xml:space="preserve"> is fulfilled </w:t>
      </w:r>
      <w:r w:rsidRPr="00024007">
        <w:rPr>
          <w:rFonts w:eastAsia="SimSun"/>
          <w:lang w:eastAsia="zh-CN"/>
        </w:rPr>
        <w:t>nor CPAC execution condition</w:t>
      </w:r>
      <w:r w:rsidRPr="00024007">
        <w:rPr>
          <w:rFonts w:eastAsia="SimSun"/>
        </w:rPr>
        <w:t xml:space="preserve"> of the associated candidate </w:t>
      </w:r>
      <w:proofErr w:type="spellStart"/>
      <w:r w:rsidRPr="00024007">
        <w:rPr>
          <w:rFonts w:eastAsia="SimSun"/>
        </w:rPr>
        <w:t>PSCell</w:t>
      </w:r>
      <w:proofErr w:type="spellEnd"/>
      <w:r w:rsidRPr="00024007">
        <w:rPr>
          <w:rFonts w:eastAsia="SimSun"/>
          <w:lang w:eastAsia="zh-CN"/>
        </w:rPr>
        <w:t xml:space="preserve"> is fulfilled.</w:t>
      </w:r>
    </w:p>
    <w:p w14:paraId="78C07444" w14:textId="41FB0477" w:rsidR="006324E0" w:rsidRDefault="006324E0" w:rsidP="005B0441">
      <w:pPr>
        <w:pStyle w:val="ListParagraph"/>
        <w:numPr>
          <w:ilvl w:val="0"/>
          <w:numId w:val="57"/>
        </w:numPr>
        <w:overflowPunct w:val="0"/>
        <w:autoSpaceDE w:val="0"/>
        <w:autoSpaceDN w:val="0"/>
        <w:adjustRightInd w:val="0"/>
        <w:snapToGrid w:val="0"/>
        <w:spacing w:before="120"/>
        <w:rPr>
          <w:rFonts w:eastAsia="SimSun"/>
          <w:lang w:eastAsia="zh-CN"/>
        </w:rPr>
      </w:pPr>
      <w:r>
        <w:rPr>
          <w:rFonts w:eastAsia="SimSun"/>
        </w:rPr>
        <w:t>Both</w:t>
      </w:r>
      <w:r w:rsidRPr="00024007">
        <w:rPr>
          <w:rFonts w:eastAsia="SimSun"/>
        </w:rPr>
        <w:t xml:space="preserve"> CHO execution condition of a candidate </w:t>
      </w:r>
      <w:proofErr w:type="spellStart"/>
      <w:r w:rsidRPr="00024007">
        <w:rPr>
          <w:rFonts w:eastAsia="SimSun"/>
        </w:rPr>
        <w:t>PCell</w:t>
      </w:r>
      <w:proofErr w:type="spellEnd"/>
      <w:r w:rsidRPr="00024007">
        <w:rPr>
          <w:rFonts w:eastAsia="SimSun"/>
        </w:rPr>
        <w:t xml:space="preserve"> </w:t>
      </w:r>
      <w:r>
        <w:rPr>
          <w:rFonts w:eastAsia="SimSun"/>
        </w:rPr>
        <w:t xml:space="preserve">and </w:t>
      </w:r>
      <w:r w:rsidRPr="00024007">
        <w:rPr>
          <w:rFonts w:eastAsia="SimSun"/>
          <w:lang w:eastAsia="zh-CN"/>
        </w:rPr>
        <w:t>CPAC execution condition</w:t>
      </w:r>
      <w:r w:rsidRPr="00024007">
        <w:rPr>
          <w:rFonts w:eastAsia="SimSun"/>
        </w:rPr>
        <w:t xml:space="preserve"> of the associated candidate </w:t>
      </w:r>
      <w:proofErr w:type="spellStart"/>
      <w:r w:rsidRPr="00024007">
        <w:rPr>
          <w:rFonts w:eastAsia="SimSun"/>
        </w:rPr>
        <w:t>PSCell</w:t>
      </w:r>
      <w:proofErr w:type="spellEnd"/>
      <w:r w:rsidRPr="00024007">
        <w:rPr>
          <w:rFonts w:eastAsia="SimSun"/>
        </w:rPr>
        <w:t xml:space="preserve"> </w:t>
      </w:r>
      <w:r>
        <w:rPr>
          <w:rFonts w:eastAsia="SimSun"/>
        </w:rPr>
        <w:t>are</w:t>
      </w:r>
      <w:r w:rsidRPr="00024007">
        <w:rPr>
          <w:rFonts w:eastAsia="SimSun"/>
        </w:rPr>
        <w:t xml:space="preserve"> fulfilled</w:t>
      </w:r>
      <w:r>
        <w:rPr>
          <w:rFonts w:eastAsia="SimSun"/>
        </w:rPr>
        <w:t xml:space="preserve"> but consequent execution completion will fail to either both or one of them</w:t>
      </w:r>
    </w:p>
    <w:p w14:paraId="78559B81" w14:textId="5762D4A1" w:rsidR="006324E0" w:rsidRPr="006324E0" w:rsidRDefault="006324E0" w:rsidP="005B0441">
      <w:pPr>
        <w:pStyle w:val="ListParagraph"/>
        <w:numPr>
          <w:ilvl w:val="0"/>
          <w:numId w:val="57"/>
        </w:numPr>
        <w:overflowPunct w:val="0"/>
        <w:autoSpaceDE w:val="0"/>
        <w:autoSpaceDN w:val="0"/>
        <w:adjustRightInd w:val="0"/>
        <w:snapToGrid w:val="0"/>
        <w:spacing w:before="120"/>
        <w:rPr>
          <w:rFonts w:eastAsia="SimSun"/>
          <w:lang w:eastAsia="zh-CN"/>
        </w:rPr>
      </w:pPr>
      <w:r w:rsidRPr="006324E0">
        <w:rPr>
          <w:rFonts w:eastAsia="SimSun"/>
        </w:rPr>
        <w:t xml:space="preserve">Both CHO execution condition of a candidate </w:t>
      </w:r>
      <w:proofErr w:type="spellStart"/>
      <w:r w:rsidRPr="006324E0">
        <w:rPr>
          <w:rFonts w:eastAsia="SimSun"/>
        </w:rPr>
        <w:t>PCell</w:t>
      </w:r>
      <w:proofErr w:type="spellEnd"/>
      <w:r w:rsidRPr="006324E0">
        <w:rPr>
          <w:rFonts w:eastAsia="SimSun"/>
        </w:rPr>
        <w:t xml:space="preserve"> and </w:t>
      </w:r>
      <w:r w:rsidRPr="006324E0">
        <w:rPr>
          <w:rFonts w:eastAsia="SimSun"/>
          <w:lang w:eastAsia="zh-CN"/>
        </w:rPr>
        <w:t>CPAC execution condition</w:t>
      </w:r>
      <w:r w:rsidRPr="006324E0">
        <w:rPr>
          <w:rFonts w:eastAsia="SimSun"/>
        </w:rPr>
        <w:t xml:space="preserve"> of the associated candidate </w:t>
      </w:r>
      <w:proofErr w:type="spellStart"/>
      <w:r w:rsidRPr="006324E0">
        <w:rPr>
          <w:rFonts w:eastAsia="SimSun"/>
        </w:rPr>
        <w:t>PSCell</w:t>
      </w:r>
      <w:proofErr w:type="spellEnd"/>
      <w:r w:rsidRPr="006324E0">
        <w:rPr>
          <w:rFonts w:eastAsia="SimSun"/>
        </w:rPr>
        <w:t xml:space="preserve"> are fulfilled, consequent execution completion for </w:t>
      </w:r>
      <w:r w:rsidR="002B10A2" w:rsidRPr="006324E0">
        <w:rPr>
          <w:rFonts w:eastAsia="SimSun"/>
        </w:rPr>
        <w:t>both</w:t>
      </w:r>
      <w:r w:rsidRPr="006324E0">
        <w:rPr>
          <w:rFonts w:eastAsia="SimSun"/>
        </w:rPr>
        <w:t xml:space="preserve"> is successful but shortly after that there is SCG or MCG failure or both.</w:t>
      </w:r>
    </w:p>
    <w:p w14:paraId="398DB512" w14:textId="65560243" w:rsidR="007F64A1" w:rsidRPr="00024007" w:rsidRDefault="007F64A1" w:rsidP="00024007">
      <w:pPr>
        <w:overflowPunct w:val="0"/>
        <w:autoSpaceDE w:val="0"/>
        <w:autoSpaceDN w:val="0"/>
        <w:adjustRightInd w:val="0"/>
        <w:spacing w:before="60" w:afterLines="50" w:after="120" w:line="312" w:lineRule="auto"/>
        <w:rPr>
          <w:rFonts w:eastAsia="SimSun"/>
          <w:lang w:eastAsia="zh-CN"/>
        </w:rPr>
      </w:pPr>
      <w:r w:rsidRPr="00024007">
        <w:rPr>
          <w:rFonts w:eastAsia="SimSun"/>
          <w:lang w:val="en-US" w:eastAsia="zh-CN"/>
        </w:rPr>
        <w:t xml:space="preserve">In this case it is important for the network to determine which condition or relationship between conditions lead to the failure. </w:t>
      </w:r>
    </w:p>
    <w:p w14:paraId="6C453B44" w14:textId="47967E24" w:rsidR="3AB2D5F9" w:rsidRPr="0088227B" w:rsidRDefault="3AB2D5F9" w:rsidP="12C33225">
      <w:pPr>
        <w:spacing w:before="120"/>
        <w:rPr>
          <w:rFonts w:eastAsia="SimSun"/>
        </w:rPr>
      </w:pPr>
      <w:r w:rsidRPr="00024007">
        <w:rPr>
          <w:rFonts w:eastAsia="SimSun"/>
          <w:b/>
          <w:bCs/>
        </w:rPr>
        <w:t>Proposal 1</w:t>
      </w:r>
      <w:r w:rsidR="00041D8E">
        <w:rPr>
          <w:rFonts w:eastAsia="SimSun"/>
          <w:b/>
          <w:bCs/>
        </w:rPr>
        <w:t>2</w:t>
      </w:r>
      <w:r w:rsidRPr="00024007">
        <w:rPr>
          <w:rFonts w:eastAsia="SimSun"/>
          <w:b/>
          <w:bCs/>
        </w:rPr>
        <w:t xml:space="preserve">: </w:t>
      </w:r>
      <w:r w:rsidRPr="0088227B">
        <w:rPr>
          <w:rFonts w:eastAsia="SimSun"/>
        </w:rPr>
        <w:t xml:space="preserve">RLF report is enhanced for the case that an MCG failure occurs before CHO with candidate SCGs is executed. </w:t>
      </w:r>
    </w:p>
    <w:p w14:paraId="6250FA64" w14:textId="7371FA46" w:rsidR="3AB2D5F9" w:rsidRDefault="3AB2D5F9" w:rsidP="12C33225">
      <w:pPr>
        <w:spacing w:before="120"/>
        <w:rPr>
          <w:rFonts w:eastAsia="SimSun"/>
          <w:b/>
          <w:bCs/>
        </w:rPr>
      </w:pPr>
      <w:r w:rsidRPr="00024007">
        <w:rPr>
          <w:rFonts w:eastAsia="SimSun"/>
          <w:b/>
          <w:bCs/>
        </w:rPr>
        <w:t>Proposal 1</w:t>
      </w:r>
      <w:r w:rsidR="00041D8E">
        <w:rPr>
          <w:rFonts w:eastAsia="SimSun"/>
          <w:b/>
          <w:bCs/>
        </w:rPr>
        <w:t>3</w:t>
      </w:r>
      <w:r w:rsidRPr="00024007">
        <w:rPr>
          <w:rFonts w:eastAsia="SimSun"/>
          <w:b/>
          <w:bCs/>
        </w:rPr>
        <w:t xml:space="preserve">: </w:t>
      </w:r>
      <w:r w:rsidRPr="0088227B">
        <w:rPr>
          <w:rFonts w:eastAsia="SimSun"/>
        </w:rPr>
        <w:t>SCG Failure Information message is enhanced for the case that an SCG failure occurs before CHO with candidate SCGs is executed.</w:t>
      </w:r>
    </w:p>
    <w:p w14:paraId="5D21DB1A" w14:textId="3F422BE9" w:rsidR="00C34917" w:rsidRDefault="00C34917" w:rsidP="00C34917">
      <w:pPr>
        <w:widowControl w:val="0"/>
        <w:spacing w:afterLines="50" w:after="120"/>
        <w:jc w:val="both"/>
        <w:rPr>
          <w:lang w:val="en-US"/>
        </w:rPr>
      </w:pPr>
      <w:r>
        <w:rPr>
          <w:lang w:val="en-US"/>
        </w:rPr>
        <w:t>The above proposals 1</w:t>
      </w:r>
      <w:r w:rsidR="00041D8E">
        <w:rPr>
          <w:lang w:val="en-US"/>
        </w:rPr>
        <w:t>2</w:t>
      </w:r>
      <w:r>
        <w:rPr>
          <w:lang w:val="en-US"/>
        </w:rPr>
        <w:t xml:space="preserve"> and 1</w:t>
      </w:r>
      <w:r w:rsidR="00041D8E">
        <w:rPr>
          <w:lang w:val="en-US"/>
        </w:rPr>
        <w:t>3</w:t>
      </w:r>
      <w:r>
        <w:rPr>
          <w:lang w:val="en-US"/>
        </w:rPr>
        <w:t xml:space="preserve"> </w:t>
      </w:r>
      <w:r w:rsidR="005572FE">
        <w:rPr>
          <w:lang w:val="en-US"/>
        </w:rPr>
        <w:t>are</w:t>
      </w:r>
      <w:r>
        <w:rPr>
          <w:lang w:val="en-US"/>
        </w:rPr>
        <w:t xml:space="preserve"> in accordance with the following agreement achieved during the RAN2 # 126 meeting:</w:t>
      </w:r>
    </w:p>
    <w:p w14:paraId="317536F2" w14:textId="77777777" w:rsidR="00CF64CF" w:rsidRPr="00603E05" w:rsidRDefault="00CF64CF" w:rsidP="00CF64CF">
      <w:pPr>
        <w:pStyle w:val="ListParagraph"/>
        <w:numPr>
          <w:ilvl w:val="0"/>
          <w:numId w:val="39"/>
        </w:numPr>
        <w:spacing w:before="120" w:after="160" w:line="280" w:lineRule="atLeast"/>
        <w:rPr>
          <w:rFonts w:eastAsia="SimSun"/>
          <w:color w:val="00B050"/>
        </w:rPr>
      </w:pPr>
      <w:r w:rsidRPr="00603E05">
        <w:rPr>
          <w:rFonts w:eastAsia="SimSun"/>
          <w:color w:val="00B050"/>
        </w:rPr>
        <w:t xml:space="preserve">RAN2 to enhance the RLF report with additional information regarding the state of the two execution conditions. We see later if we also can enhance the </w:t>
      </w:r>
      <w:proofErr w:type="spellStart"/>
      <w:r w:rsidRPr="00603E05">
        <w:rPr>
          <w:rFonts w:eastAsia="SimSun"/>
          <w:color w:val="00B050"/>
        </w:rPr>
        <w:t>SCGFailureInformation</w:t>
      </w:r>
      <w:proofErr w:type="spellEnd"/>
      <w:r w:rsidRPr="00603E05">
        <w:rPr>
          <w:rFonts w:eastAsia="SimSun"/>
          <w:color w:val="00B050"/>
        </w:rPr>
        <w:t xml:space="preserve"> report.</w:t>
      </w:r>
    </w:p>
    <w:p w14:paraId="36A75B89" w14:textId="02327F90" w:rsidR="00741BD0" w:rsidRDefault="00741BD0" w:rsidP="00741BD0">
      <w:pPr>
        <w:pStyle w:val="Heading4"/>
      </w:pPr>
      <w:r>
        <w:t xml:space="preserve">2.2.4.1 Initial </w:t>
      </w:r>
      <w:r w:rsidR="00142000">
        <w:t xml:space="preserve">Discussion </w:t>
      </w:r>
      <w:r w:rsidR="002A3FE6">
        <w:t xml:space="preserve">on </w:t>
      </w:r>
      <w:r>
        <w:t>CHO with Candidate SCG(s) Failure Scenarios</w:t>
      </w:r>
    </w:p>
    <w:p w14:paraId="6BD10C03" w14:textId="6F008ECC" w:rsidR="000C7E8B" w:rsidRDefault="000C7E8B" w:rsidP="000C7E8B">
      <w:r>
        <w:t xml:space="preserve">During the RAN3 # 124 meeting it was proposed to take as baseline the following </w:t>
      </w:r>
      <w:r w:rsidR="00783826">
        <w:t xml:space="preserve">nine </w:t>
      </w:r>
      <w:r>
        <w:t xml:space="preserve">failure </w:t>
      </w:r>
      <w:r w:rsidR="00783826">
        <w:t>cases</w:t>
      </w:r>
      <w:r w:rsidR="00CE1394">
        <w:t>,</w:t>
      </w:r>
      <w:r>
        <w:t xml:space="preserve"> </w:t>
      </w:r>
      <w:r w:rsidR="00F95815">
        <w:t>as shown in Fig. 1</w:t>
      </w:r>
      <w:r w:rsidR="00CE1394">
        <w:t>,</w:t>
      </w:r>
      <w:r w:rsidR="00F95815">
        <w:t xml:space="preserve"> </w:t>
      </w:r>
      <w:r w:rsidR="00783826">
        <w:t xml:space="preserve">from R3-243279 </w:t>
      </w:r>
      <w:r>
        <w:t>to start the discussions</w:t>
      </w:r>
      <w:r w:rsidR="00783826">
        <w:t>. During the same meeting</w:t>
      </w:r>
      <w:r w:rsidR="00F86AA8">
        <w:t>,</w:t>
      </w:r>
      <w:r w:rsidR="00783826">
        <w:t xml:space="preserve"> also the following was agreed:</w:t>
      </w:r>
    </w:p>
    <w:p w14:paraId="24462507" w14:textId="77777777" w:rsidR="00783826" w:rsidRPr="002F3CD8" w:rsidRDefault="00783826" w:rsidP="00783826">
      <w:pPr>
        <w:rPr>
          <w:color w:val="008000"/>
        </w:rPr>
      </w:pPr>
      <w:r w:rsidRPr="002F3CD8">
        <w:rPr>
          <w:color w:val="008000"/>
        </w:rPr>
        <w:t>Do not distinguish between fast MCG recovery/no-fast MCG recovery for now (to simplify use cases).</w:t>
      </w:r>
    </w:p>
    <w:p w14:paraId="3CCFF6AB" w14:textId="5D05F189" w:rsidR="00893683" w:rsidRDefault="002836A2" w:rsidP="000C7E8B">
      <w:r>
        <w:t xml:space="preserve">Considering this agreement the sub-cases a) and b) from the case 1,2, 3 and 9 shall be removed. </w:t>
      </w:r>
      <w:r w:rsidR="001B48B4">
        <w:t xml:space="preserve"> </w:t>
      </w:r>
      <w:r w:rsidR="00225881">
        <w:t>Cases 4, 5 and 6 shall be removed as current agreement is to start with UEs with CHO with candidate S</w:t>
      </w:r>
      <w:r w:rsidR="325D27B2">
        <w:t>C</w:t>
      </w:r>
      <w:r w:rsidR="00225881">
        <w:t xml:space="preserve">G(s) only configured. </w:t>
      </w:r>
      <w:r w:rsidR="00893683">
        <w:t>Concerning the sub-case d) in case 1, 2, 3, 7, 8 and 9 the following was marked as an FFS in the RAN3 # 124 meeting:</w:t>
      </w:r>
    </w:p>
    <w:p w14:paraId="40FC7588" w14:textId="77777777" w:rsidR="00893683" w:rsidRPr="002F3CD8" w:rsidRDefault="00893683" w:rsidP="00893683">
      <w:pPr>
        <w:rPr>
          <w:color w:val="0000FF"/>
        </w:rPr>
      </w:pPr>
      <w:r w:rsidRPr="002F3CD8">
        <w:rPr>
          <w:color w:val="0000FF"/>
        </w:rPr>
        <w:lastRenderedPageBreak/>
        <w:t xml:space="preserve">Concurrent error cases (MCG+SCG) </w:t>
      </w:r>
      <w:proofErr w:type="gramStart"/>
      <w:r w:rsidRPr="002F3CD8">
        <w:rPr>
          <w:color w:val="0000FF"/>
        </w:rPr>
        <w:t>is</w:t>
      </w:r>
      <w:proofErr w:type="gramEnd"/>
      <w:r w:rsidRPr="002F3CD8">
        <w:rPr>
          <w:color w:val="0000FF"/>
        </w:rPr>
        <w:t xml:space="preserve"> FFS. The definition of these error cases needs to be further clarified.</w:t>
      </w:r>
    </w:p>
    <w:p w14:paraId="5EB7C010" w14:textId="703DB66E" w:rsidR="000C7E8B" w:rsidRDefault="00893683">
      <w:r>
        <w:t xml:space="preserve">  </w:t>
      </w:r>
      <w:r w:rsidR="48A58681">
        <w:rPr>
          <w:noProof/>
        </w:rPr>
        <w:drawing>
          <wp:inline distT="0" distB="0" distL="0" distR="0" wp14:anchorId="11368B41" wp14:editId="4A449C70">
            <wp:extent cx="5743575" cy="6467475"/>
            <wp:effectExtent l="0" t="0" r="0" b="0"/>
            <wp:docPr id="661079405" name="Picture 6610794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61079405"/>
                    <pic:cNvPicPr/>
                  </pic:nvPicPr>
                  <pic:blipFill>
                    <a:blip r:embed="rId14">
                      <a:extLst>
                        <a:ext uri="{28A0092B-C50C-407E-A947-70E740481C1C}">
                          <a14:useLocalDpi xmlns:a14="http://schemas.microsoft.com/office/drawing/2010/main" val="0"/>
                        </a:ext>
                      </a:extLst>
                    </a:blip>
                    <a:stretch>
                      <a:fillRect/>
                    </a:stretch>
                  </pic:blipFill>
                  <pic:spPr>
                    <a:xfrm>
                      <a:off x="0" y="0"/>
                      <a:ext cx="5743575" cy="6467475"/>
                    </a:xfrm>
                    <a:prstGeom prst="rect">
                      <a:avLst/>
                    </a:prstGeom>
                  </pic:spPr>
                </pic:pic>
              </a:graphicData>
            </a:graphic>
          </wp:inline>
        </w:drawing>
      </w:r>
    </w:p>
    <w:p w14:paraId="4E26F836" w14:textId="75E78021" w:rsidR="00F95815" w:rsidRDefault="00F95815" w:rsidP="002746E3">
      <w:pPr>
        <w:jc w:val="center"/>
      </w:pPr>
      <w:r>
        <w:t>Fig. 1</w:t>
      </w:r>
      <w:r w:rsidR="00A56605">
        <w:t xml:space="preserve"> The failure cases based on R3-243279</w:t>
      </w:r>
    </w:p>
    <w:p w14:paraId="28ED5B09" w14:textId="77777777" w:rsidR="00FC31A5" w:rsidRDefault="00FC31A5" w:rsidP="00FC31A5">
      <w:r>
        <w:t xml:space="preserve">In case there is SCG and MCG failure declared at the same or MCG failure shortly after SCG failure which has not been yet reported in the form of SCG failure information via MCG to network then UE will generate RLF related to MCG failure which is then reported to network after re-establishment radio link connection in </w:t>
      </w:r>
      <w:proofErr w:type="spellStart"/>
      <w:r>
        <w:t>PCell</w:t>
      </w:r>
      <w:proofErr w:type="spellEnd"/>
      <w:r>
        <w:t xml:space="preserve">. The SCG failure information is not reported at all.  The sub-case d) in the 1, 2, 3, 7, 8 and 9 then may indicate that only RLF report is communicated from UE to network. The case 9 requires some more clarification as it is not clear whether the fulfilment of the execution condition in time happens still for the same or different candidate </w:t>
      </w:r>
      <w:proofErr w:type="spellStart"/>
      <w:r>
        <w:t>PCell</w:t>
      </w:r>
      <w:proofErr w:type="spellEnd"/>
      <w:r>
        <w:t xml:space="preserve"> and </w:t>
      </w:r>
      <w:proofErr w:type="spellStart"/>
      <w:r>
        <w:t>PSCell</w:t>
      </w:r>
      <w:proofErr w:type="spellEnd"/>
      <w:r>
        <w:t xml:space="preserve">. Nor it is clear how relevant is such case in live network. </w:t>
      </w:r>
    </w:p>
    <w:p w14:paraId="14DBC210" w14:textId="26E50265" w:rsidR="00B7497B" w:rsidRDefault="00B7497B" w:rsidP="00B7497B">
      <w:pPr>
        <w:pStyle w:val="TAL"/>
        <w:jc w:val="both"/>
        <w:rPr>
          <w:rFonts w:ascii="Times New Roman" w:hAnsi="Times New Roman"/>
          <w:sz w:val="20"/>
          <w:lang w:val="en-US"/>
        </w:rPr>
      </w:pPr>
    </w:p>
    <w:p w14:paraId="254D3666" w14:textId="2D5D967D" w:rsidR="00B70273" w:rsidRPr="00950196" w:rsidRDefault="00B7497B" w:rsidP="009274D2">
      <w:pPr>
        <w:pStyle w:val="ListParagraph"/>
        <w:ind w:left="0"/>
      </w:pPr>
      <w:r w:rsidRPr="00024007">
        <w:rPr>
          <w:b/>
          <w:bCs/>
        </w:rPr>
        <w:t xml:space="preserve">Proposal </w:t>
      </w:r>
      <w:r w:rsidR="00663454">
        <w:rPr>
          <w:b/>
          <w:bCs/>
        </w:rPr>
        <w:t>1</w:t>
      </w:r>
      <w:r w:rsidR="00041D8E">
        <w:rPr>
          <w:b/>
          <w:bCs/>
        </w:rPr>
        <w:t>4</w:t>
      </w:r>
      <w:r w:rsidRPr="00024007">
        <w:rPr>
          <w:b/>
          <w:bCs/>
        </w:rPr>
        <w:t>:</w:t>
      </w:r>
      <w:r w:rsidRPr="00024007">
        <w:t xml:space="preserve"> RAN3 agrees </w:t>
      </w:r>
      <w:r w:rsidR="009274D2">
        <w:t xml:space="preserve">to remove the sub-cases a) and b) from the case 1,2, 3 and 9, to remove the </w:t>
      </w:r>
      <w:r w:rsidR="009274D2" w:rsidRPr="009274D2">
        <w:rPr>
          <w:lang w:val="en-GB"/>
        </w:rPr>
        <w:t>sub-cases related to concurrent “MCG failure + SCG failure”</w:t>
      </w:r>
      <w:r w:rsidR="009274D2">
        <w:rPr>
          <w:lang w:val="en-GB"/>
        </w:rPr>
        <w:t xml:space="preserve"> from the </w:t>
      </w:r>
      <w:r w:rsidR="009274D2" w:rsidRPr="009274D2">
        <w:rPr>
          <w:lang w:val="en-GB"/>
        </w:rPr>
        <w:t xml:space="preserve">case 1,2,3,7 and 8 </w:t>
      </w:r>
      <w:r w:rsidR="009274D2">
        <w:rPr>
          <w:lang w:val="en-GB"/>
        </w:rPr>
        <w:t xml:space="preserve">and to completely remove the </w:t>
      </w:r>
      <w:r w:rsidR="009274D2">
        <w:t xml:space="preserve">cases 4, 5, 6 </w:t>
      </w:r>
      <w:r w:rsidR="009274D2">
        <w:rPr>
          <w:lang w:val="en-GB"/>
        </w:rPr>
        <w:t xml:space="preserve">and 9 and to consider the updated list of cases as </w:t>
      </w:r>
      <w:r w:rsidR="00CE2234">
        <w:rPr>
          <w:lang w:val="en-GB"/>
        </w:rPr>
        <w:t xml:space="preserve">a </w:t>
      </w:r>
      <w:r w:rsidR="009274D2">
        <w:rPr>
          <w:lang w:val="en-GB"/>
        </w:rPr>
        <w:t>starter</w:t>
      </w:r>
      <w:r w:rsidR="009A7707">
        <w:rPr>
          <w:lang w:val="en-GB"/>
        </w:rPr>
        <w:t xml:space="preserve"> for discussion</w:t>
      </w:r>
      <w:r w:rsidRPr="00024007">
        <w:t>.</w:t>
      </w:r>
    </w:p>
    <w:p w14:paraId="28E42E52" w14:textId="77777777" w:rsidR="000F16C4" w:rsidRPr="000665EA" w:rsidRDefault="00CD2620" w:rsidP="00E00CEF">
      <w:pPr>
        <w:pStyle w:val="Heading1"/>
      </w:pPr>
      <w:r w:rsidRPr="000665EA">
        <w:lastRenderedPageBreak/>
        <w:t>3</w:t>
      </w:r>
      <w:r w:rsidR="000F16C4" w:rsidRPr="000665EA">
        <w:tab/>
      </w:r>
      <w:r w:rsidRPr="000665EA">
        <w:t>Conclusions</w:t>
      </w:r>
    </w:p>
    <w:p w14:paraId="18057DE1" w14:textId="2C77EFD5" w:rsidR="00B62C3A" w:rsidRPr="00EA1266" w:rsidRDefault="00B62C3A" w:rsidP="00B62C3A">
      <w:r w:rsidRPr="00EA1266">
        <w:t xml:space="preserve"> We have the following observations and proposals</w:t>
      </w:r>
      <w:r w:rsidR="00CB47ED">
        <w:t>:</w:t>
      </w:r>
      <w:r w:rsidRPr="00EA1266">
        <w:t xml:space="preserve"> </w:t>
      </w:r>
    </w:p>
    <w:p w14:paraId="6182BF1E" w14:textId="77777777" w:rsidR="00E64CF0" w:rsidRPr="00840E3F" w:rsidRDefault="00E64CF0" w:rsidP="00E64CF0">
      <w:pPr>
        <w:jc w:val="both"/>
      </w:pPr>
      <w:r w:rsidRPr="00840E3F">
        <w:rPr>
          <w:b/>
          <w:bCs/>
        </w:rPr>
        <w:t xml:space="preserve">Proposal </w:t>
      </w:r>
      <w:r>
        <w:rPr>
          <w:b/>
          <w:bCs/>
        </w:rPr>
        <w:t>1</w:t>
      </w:r>
      <w:r w:rsidRPr="00840E3F">
        <w:rPr>
          <w:b/>
          <w:bCs/>
        </w:rPr>
        <w:t>:</w:t>
      </w:r>
      <w:r w:rsidRPr="00840E3F">
        <w:t xml:space="preserve"> RAN3 agrees to send LS to RAN2 to double check the T304</w:t>
      </w:r>
      <w:r>
        <w:t xml:space="preserve"> value</w:t>
      </w:r>
      <w:r w:rsidRPr="00840E3F">
        <w:t xml:space="preserve"> and possible dedicated</w:t>
      </w:r>
      <w:r>
        <w:t xml:space="preserve"> threshold</w:t>
      </w:r>
      <w:r w:rsidRPr="00840E3F">
        <w:t xml:space="preserve"> value for LTM. </w:t>
      </w:r>
    </w:p>
    <w:p w14:paraId="5BF0365C" w14:textId="77777777" w:rsidR="00E64CF0" w:rsidRPr="00840E3F" w:rsidRDefault="00E64CF0" w:rsidP="00E64CF0">
      <w:pPr>
        <w:jc w:val="both"/>
      </w:pPr>
      <w:r w:rsidRPr="00840E3F">
        <w:rPr>
          <w:b/>
          <w:bCs/>
        </w:rPr>
        <w:t>Observation 1:</w:t>
      </w:r>
      <w:r w:rsidRPr="00840E3F">
        <w:t xml:space="preserve"> The legacy SHR triggers seem to be incomplete for LTM. </w:t>
      </w:r>
    </w:p>
    <w:p w14:paraId="296240BD" w14:textId="77777777" w:rsidR="00E64CF0" w:rsidRDefault="00E64CF0" w:rsidP="00E64CF0">
      <w:pPr>
        <w:rPr>
          <w:rFonts w:eastAsia="Times New Roman"/>
          <w:color w:val="000000" w:themeColor="text1"/>
          <w:sz w:val="19"/>
          <w:szCs w:val="19"/>
        </w:rPr>
      </w:pPr>
      <w:r w:rsidRPr="00840E3F">
        <w:rPr>
          <w:b/>
          <w:bCs/>
        </w:rPr>
        <w:t xml:space="preserve">Proposal </w:t>
      </w:r>
      <w:r>
        <w:rPr>
          <w:b/>
          <w:bCs/>
        </w:rPr>
        <w:t>2</w:t>
      </w:r>
      <w:r w:rsidRPr="00840E3F">
        <w:rPr>
          <w:b/>
          <w:bCs/>
        </w:rPr>
        <w:t>:</w:t>
      </w:r>
      <w:r w:rsidRPr="00840E3F">
        <w:t xml:space="preserve"> RAN3 agrees to define new SHR trigger</w:t>
      </w:r>
      <w:r w:rsidRPr="00840E3F">
        <w:rPr>
          <w:rFonts w:eastAsia="Times New Roman"/>
          <w:b/>
          <w:bCs/>
          <w:color w:val="000000" w:themeColor="text1"/>
          <w:sz w:val="19"/>
          <w:szCs w:val="19"/>
        </w:rPr>
        <w:t xml:space="preserve">s </w:t>
      </w:r>
      <w:r w:rsidRPr="00840E3F">
        <w:rPr>
          <w:rFonts w:eastAsia="Times New Roman"/>
          <w:color w:val="000000" w:themeColor="text1"/>
          <w:sz w:val="19"/>
          <w:szCs w:val="19"/>
        </w:rPr>
        <w:t>specific to LTM near failure cases</w:t>
      </w:r>
      <w:r>
        <w:rPr>
          <w:rFonts w:eastAsia="Times New Roman"/>
          <w:color w:val="000000" w:themeColor="text1"/>
          <w:sz w:val="19"/>
          <w:szCs w:val="19"/>
        </w:rPr>
        <w:t xml:space="preserve"> related to RACH based LTM and new threshold related to number of </w:t>
      </w:r>
      <w:r w:rsidRPr="00840E3F">
        <w:t>RLC retransmissions</w:t>
      </w:r>
      <w:r>
        <w:t xml:space="preserve"> of the </w:t>
      </w:r>
      <w:r w:rsidRPr="00840E3F">
        <w:t>first UL transmission in RLC AM</w:t>
      </w:r>
      <w:r>
        <w:t xml:space="preserve"> for RACH less LTM</w:t>
      </w:r>
      <w:r w:rsidRPr="00840E3F">
        <w:rPr>
          <w:rFonts w:eastAsia="Times New Roman"/>
          <w:color w:val="000000" w:themeColor="text1"/>
          <w:sz w:val="19"/>
          <w:szCs w:val="19"/>
        </w:rPr>
        <w:t>.</w:t>
      </w:r>
    </w:p>
    <w:p w14:paraId="7BD70A45" w14:textId="77777777" w:rsidR="00E64CF0" w:rsidRPr="00840E3F" w:rsidRDefault="00E64CF0" w:rsidP="00E64CF0">
      <w:pPr>
        <w:jc w:val="both"/>
      </w:pPr>
      <w:r w:rsidRPr="00840E3F">
        <w:rPr>
          <w:b/>
          <w:bCs/>
        </w:rPr>
        <w:t>Observation 2:</w:t>
      </w:r>
      <w:r w:rsidRPr="00840E3F">
        <w:t xml:space="preserve"> The network for proper optimization may need to distinguish between SHR related to LTM and legacy HO. </w:t>
      </w:r>
    </w:p>
    <w:p w14:paraId="03B1E74A" w14:textId="77777777" w:rsidR="00E64CF0" w:rsidRDefault="00E64CF0" w:rsidP="00E64CF0">
      <w:r w:rsidRPr="00840E3F">
        <w:rPr>
          <w:b/>
          <w:bCs/>
        </w:rPr>
        <w:t xml:space="preserve">Proposal </w:t>
      </w:r>
      <w:r>
        <w:rPr>
          <w:b/>
          <w:bCs/>
        </w:rPr>
        <w:t>3</w:t>
      </w:r>
      <w:r w:rsidRPr="00840E3F">
        <w:rPr>
          <w:b/>
          <w:bCs/>
        </w:rPr>
        <w:t>:</w:t>
      </w:r>
      <w:r w:rsidRPr="00840E3F">
        <w:t xml:space="preserve"> RAN3 agrees the UE triggers the SHR if at least one of the SHR trigger criteria is satisfied (including also new triggers as per proposal </w:t>
      </w:r>
      <w:r>
        <w:t>2</w:t>
      </w:r>
      <w:r w:rsidRPr="00840E3F">
        <w:t>) with an indictor it is related to LTM cell switch.</w:t>
      </w:r>
    </w:p>
    <w:p w14:paraId="31AB1660" w14:textId="77777777" w:rsidR="00041D8E" w:rsidRDefault="00041D8E" w:rsidP="002746E3">
      <w:pPr>
        <w:pStyle w:val="ListParagraph"/>
        <w:spacing w:after="0"/>
        <w:ind w:left="0"/>
      </w:pPr>
      <w:r w:rsidRPr="00024007">
        <w:rPr>
          <w:b/>
          <w:bCs/>
        </w:rPr>
        <w:t xml:space="preserve">Proposal </w:t>
      </w:r>
      <w:r>
        <w:rPr>
          <w:b/>
          <w:bCs/>
        </w:rPr>
        <w:t>4</w:t>
      </w:r>
      <w:r w:rsidRPr="00024007">
        <w:rPr>
          <w:b/>
          <w:bCs/>
        </w:rPr>
        <w:t>:</w:t>
      </w:r>
      <w:r w:rsidRPr="00024007">
        <w:t xml:space="preserve"> RAN3 agrees </w:t>
      </w:r>
      <w:r>
        <w:t>to send LS to RAN2 to clarify whether UE is allowed to initiate RRC Re-establishment procedure after LTM recovery failure</w:t>
      </w:r>
      <w:r w:rsidRPr="00024007">
        <w:t>.</w:t>
      </w:r>
    </w:p>
    <w:p w14:paraId="51902447" w14:textId="77777777" w:rsidR="00041D8E" w:rsidRPr="002746E3" w:rsidRDefault="00041D8E" w:rsidP="00E64CF0">
      <w:pPr>
        <w:rPr>
          <w:lang w:val="en-US"/>
        </w:rPr>
      </w:pPr>
    </w:p>
    <w:p w14:paraId="06385322" w14:textId="77777777" w:rsidR="00E64CF0" w:rsidRDefault="00E64CF0" w:rsidP="00E64CF0">
      <w:pPr>
        <w:pStyle w:val="ListParagraph"/>
        <w:ind w:left="0"/>
        <w:jc w:val="both"/>
      </w:pPr>
      <w:r w:rsidRPr="00024007">
        <w:rPr>
          <w:b/>
          <w:bCs/>
        </w:rPr>
        <w:t xml:space="preserve">Observation </w:t>
      </w:r>
      <w:r>
        <w:rPr>
          <w:b/>
          <w:bCs/>
        </w:rPr>
        <w:t>3</w:t>
      </w:r>
      <w:r w:rsidRPr="00024007">
        <w:rPr>
          <w:b/>
          <w:bCs/>
        </w:rPr>
        <w:t>:</w:t>
      </w:r>
      <w:r w:rsidRPr="00024007">
        <w:t xml:space="preserve"> The network for proper optimization may need to distinguish between RLF report related to LTM and legacy HO.</w:t>
      </w:r>
      <w:r w:rsidRPr="00F345BC">
        <w:t xml:space="preserve"> </w:t>
      </w:r>
    </w:p>
    <w:p w14:paraId="13481099" w14:textId="77777777" w:rsidR="00E64CF0" w:rsidRPr="00F345BC" w:rsidRDefault="00E64CF0" w:rsidP="00E64CF0">
      <w:pPr>
        <w:pStyle w:val="ListParagraph"/>
        <w:ind w:left="0"/>
        <w:jc w:val="both"/>
      </w:pPr>
    </w:p>
    <w:p w14:paraId="50B799DF" w14:textId="745BF4B1" w:rsidR="00E64CF0" w:rsidRDefault="00E64CF0" w:rsidP="00E64CF0">
      <w:pPr>
        <w:pStyle w:val="ListParagraph"/>
        <w:ind w:left="0"/>
      </w:pPr>
      <w:r w:rsidRPr="00024007">
        <w:rPr>
          <w:b/>
          <w:bCs/>
        </w:rPr>
        <w:t xml:space="preserve">Proposal </w:t>
      </w:r>
      <w:r w:rsidR="00041D8E">
        <w:rPr>
          <w:b/>
          <w:bCs/>
        </w:rPr>
        <w:t>5</w:t>
      </w:r>
      <w:r w:rsidRPr="00024007">
        <w:rPr>
          <w:b/>
          <w:bCs/>
        </w:rPr>
        <w:t>:</w:t>
      </w:r>
      <w:r w:rsidRPr="00024007">
        <w:t xml:space="preserve"> </w:t>
      </w:r>
      <w:r w:rsidR="00997352" w:rsidRPr="00024007">
        <w:t xml:space="preserve">RAN3 agrees on the extension of the RLF report for LTM </w:t>
      </w:r>
      <w:r w:rsidR="00997352">
        <w:t>to indicate the RACH based or RACH less LTM execution regardless of the presence of the RACH information</w:t>
      </w:r>
      <w:r w:rsidR="00997352" w:rsidRPr="00024007">
        <w:t>.</w:t>
      </w:r>
    </w:p>
    <w:p w14:paraId="5B3A69E4" w14:textId="77777777" w:rsidR="00E64CF0" w:rsidRDefault="00E64CF0" w:rsidP="00E64CF0">
      <w:pPr>
        <w:pStyle w:val="ListParagraph"/>
        <w:ind w:left="0"/>
        <w:jc w:val="both"/>
        <w:rPr>
          <w:b/>
          <w:bCs/>
        </w:rPr>
      </w:pPr>
    </w:p>
    <w:p w14:paraId="515E9BA0" w14:textId="599F9C42" w:rsidR="00E64CF0" w:rsidRPr="00F345BC" w:rsidRDefault="00E64CF0" w:rsidP="00E64CF0">
      <w:pPr>
        <w:pStyle w:val="ListParagraph"/>
        <w:ind w:left="0"/>
        <w:jc w:val="both"/>
      </w:pPr>
      <w:r w:rsidRPr="00024007">
        <w:rPr>
          <w:b/>
          <w:bCs/>
        </w:rPr>
        <w:t xml:space="preserve">Observation </w:t>
      </w:r>
      <w:r>
        <w:rPr>
          <w:b/>
          <w:bCs/>
        </w:rPr>
        <w:t>4</w:t>
      </w:r>
      <w:r w:rsidRPr="00024007">
        <w:rPr>
          <w:b/>
          <w:bCs/>
        </w:rPr>
        <w:t>:</w:t>
      </w:r>
      <w:r w:rsidRPr="00024007">
        <w:t xml:space="preserve"> The </w:t>
      </w:r>
      <w:r>
        <w:t>CU should have all the needed information to be able to distinguish between the too late, too early and wrong cell failure case and between the “</w:t>
      </w:r>
      <w:r w:rsidRPr="00ED4C32">
        <w:rPr>
          <w:szCs w:val="20"/>
        </w:rPr>
        <w:t>failures due to wrong selection of candidate LTM cell” and “failures due to inappropriate cell switch triggering”</w:t>
      </w:r>
      <w:r>
        <w:t>.</w:t>
      </w:r>
      <w:r w:rsidRPr="00F345BC">
        <w:t xml:space="preserve"> </w:t>
      </w:r>
    </w:p>
    <w:p w14:paraId="2EB4A667" w14:textId="77777777" w:rsidR="00E64CF0" w:rsidRDefault="00E64CF0" w:rsidP="00E64CF0">
      <w:pPr>
        <w:pStyle w:val="ListParagraph"/>
        <w:ind w:left="0"/>
        <w:rPr>
          <w:b/>
          <w:bCs/>
        </w:rPr>
      </w:pPr>
    </w:p>
    <w:p w14:paraId="2898FBEC" w14:textId="06C71C6C" w:rsidR="00E64CF0" w:rsidRDefault="00E64CF0" w:rsidP="00E64CF0">
      <w:pPr>
        <w:pStyle w:val="ListParagraph"/>
        <w:ind w:left="0"/>
      </w:pPr>
      <w:r w:rsidRPr="00024007">
        <w:rPr>
          <w:b/>
          <w:bCs/>
        </w:rPr>
        <w:t xml:space="preserve">Proposal </w:t>
      </w:r>
      <w:r w:rsidR="00041D8E">
        <w:rPr>
          <w:b/>
          <w:bCs/>
        </w:rPr>
        <w:t>6</w:t>
      </w:r>
      <w:r w:rsidRPr="00024007">
        <w:rPr>
          <w:b/>
          <w:bCs/>
        </w:rPr>
        <w:t>:</w:t>
      </w:r>
      <w:r w:rsidRPr="00024007">
        <w:t xml:space="preserve"> </w:t>
      </w:r>
      <w:r>
        <w:t xml:space="preserve">CU identifies the </w:t>
      </w:r>
      <w:r w:rsidRPr="004F4682">
        <w:t>failures due to inappropriate cell switch triggering</w:t>
      </w:r>
      <w:r>
        <w:t xml:space="preserve"> and forwards the RLF report to the source DU which provides the root cause analysis.</w:t>
      </w:r>
    </w:p>
    <w:p w14:paraId="229EFA96" w14:textId="77777777" w:rsidR="00E64CF0" w:rsidRDefault="00E64CF0" w:rsidP="00E64CF0">
      <w:pPr>
        <w:pStyle w:val="ListParagraph"/>
        <w:ind w:left="0"/>
        <w:rPr>
          <w:b/>
          <w:bCs/>
        </w:rPr>
      </w:pPr>
    </w:p>
    <w:p w14:paraId="35705752" w14:textId="1F9A00ED" w:rsidR="00E64CF0" w:rsidRDefault="00E64CF0" w:rsidP="00E64CF0">
      <w:pPr>
        <w:pStyle w:val="ListParagraph"/>
        <w:ind w:left="0"/>
      </w:pPr>
      <w:r w:rsidRPr="00024007">
        <w:rPr>
          <w:b/>
          <w:bCs/>
        </w:rPr>
        <w:t xml:space="preserve">Proposal </w:t>
      </w:r>
      <w:r w:rsidR="00041D8E">
        <w:rPr>
          <w:b/>
          <w:bCs/>
        </w:rPr>
        <w:t>7</w:t>
      </w:r>
      <w:r w:rsidRPr="00024007">
        <w:rPr>
          <w:b/>
          <w:bCs/>
        </w:rPr>
        <w:t>:</w:t>
      </w:r>
      <w:r w:rsidRPr="00024007">
        <w:t xml:space="preserve"> RAN3 agrees the study on the extension of the parameters</w:t>
      </w:r>
      <w:r>
        <w:t xml:space="preserve"> </w:t>
      </w:r>
      <w:r w:rsidRPr="00024007">
        <w:t xml:space="preserve">in RLF </w:t>
      </w:r>
      <w:r>
        <w:t>to identify issues related to Early TA Acquisition procedure</w:t>
      </w:r>
      <w:r w:rsidRPr="00024007">
        <w:t>.</w:t>
      </w:r>
    </w:p>
    <w:p w14:paraId="55CE2DF4" w14:textId="77777777" w:rsidR="00E64CF0" w:rsidRDefault="00E64CF0" w:rsidP="00E64CF0">
      <w:pPr>
        <w:pStyle w:val="ListParagraph"/>
        <w:ind w:left="0"/>
        <w:jc w:val="both"/>
        <w:rPr>
          <w:b/>
          <w:bCs/>
        </w:rPr>
      </w:pPr>
    </w:p>
    <w:p w14:paraId="3E99D412" w14:textId="77777777" w:rsidR="00FC31A5" w:rsidRDefault="00FC31A5" w:rsidP="00FC31A5">
      <w:pPr>
        <w:pStyle w:val="ListParagraph"/>
        <w:ind w:left="0"/>
        <w:jc w:val="both"/>
      </w:pPr>
      <w:r w:rsidRPr="00024007">
        <w:rPr>
          <w:b/>
          <w:bCs/>
        </w:rPr>
        <w:t xml:space="preserve">Observation </w:t>
      </w:r>
      <w:r>
        <w:rPr>
          <w:b/>
          <w:bCs/>
        </w:rPr>
        <w:t>5</w:t>
      </w:r>
      <w:r w:rsidRPr="00024007">
        <w:rPr>
          <w:b/>
          <w:bCs/>
        </w:rPr>
        <w:t>:</w:t>
      </w:r>
      <w:r w:rsidRPr="00024007">
        <w:t xml:space="preserve"> </w:t>
      </w:r>
      <w:r>
        <w:t>From the detection mechanism part related to “</w:t>
      </w:r>
      <w:r w:rsidRPr="00296CF8">
        <w:t>Connection failure due to intra-system mobility</w:t>
      </w:r>
      <w:r>
        <w:t xml:space="preserve">” chapter in the 38.300 it follows that the </w:t>
      </w:r>
      <w:r>
        <w:rPr>
          <w:lang w:eastAsia="zh-CN"/>
        </w:rPr>
        <w:t xml:space="preserve">“re-establish” in the current definition covers both RRC re-establishment and CHO based recovery in case of CHO. </w:t>
      </w:r>
      <w:r>
        <w:t xml:space="preserve"> </w:t>
      </w:r>
    </w:p>
    <w:p w14:paraId="2E69849E" w14:textId="77777777" w:rsidR="00FC31A5" w:rsidRDefault="00FC31A5" w:rsidP="00FC31A5">
      <w:pPr>
        <w:pStyle w:val="ListParagraph"/>
        <w:ind w:left="0"/>
        <w:jc w:val="both"/>
      </w:pPr>
    </w:p>
    <w:p w14:paraId="3D2EA5A9" w14:textId="77777777" w:rsidR="00FC31A5" w:rsidRDefault="00FC31A5" w:rsidP="00FC31A5">
      <w:pPr>
        <w:pStyle w:val="ListParagraph"/>
        <w:ind w:left="0"/>
        <w:jc w:val="both"/>
      </w:pPr>
      <w:r w:rsidRPr="00024007">
        <w:rPr>
          <w:b/>
          <w:bCs/>
        </w:rPr>
        <w:t xml:space="preserve">Observation </w:t>
      </w:r>
      <w:r>
        <w:rPr>
          <w:b/>
          <w:bCs/>
        </w:rPr>
        <w:t>6</w:t>
      </w:r>
      <w:r w:rsidRPr="00024007">
        <w:rPr>
          <w:b/>
          <w:bCs/>
        </w:rPr>
        <w:t>:</w:t>
      </w:r>
      <w:r w:rsidRPr="00024007">
        <w:t xml:space="preserve"> </w:t>
      </w:r>
      <w:r>
        <w:t xml:space="preserve">The definition of the </w:t>
      </w:r>
      <w:r>
        <w:rPr>
          <w:lang w:eastAsia="zh-CN"/>
        </w:rPr>
        <w:t>"successful handover"</w:t>
      </w:r>
      <w:r>
        <w:t xml:space="preserve"> for </w:t>
      </w:r>
      <w:r>
        <w:rPr>
          <w:lang w:eastAsia="zh-CN"/>
        </w:rPr>
        <w:t xml:space="preserve">connection failures in 38.300 does not fit for RACH-less LTM. </w:t>
      </w:r>
      <w:r>
        <w:t xml:space="preserve"> </w:t>
      </w:r>
    </w:p>
    <w:p w14:paraId="41961FF5" w14:textId="77777777" w:rsidR="00FC31A5" w:rsidRDefault="00FC31A5" w:rsidP="00FC31A5">
      <w:pPr>
        <w:pStyle w:val="ListParagraph"/>
        <w:ind w:left="0"/>
        <w:rPr>
          <w:b/>
          <w:bCs/>
        </w:rPr>
      </w:pPr>
    </w:p>
    <w:p w14:paraId="3754D27F" w14:textId="77777777" w:rsidR="00FC31A5" w:rsidRDefault="00FC31A5" w:rsidP="00FC31A5">
      <w:pPr>
        <w:pStyle w:val="ListParagraph"/>
        <w:ind w:left="0"/>
      </w:pPr>
      <w:r w:rsidRPr="00024007">
        <w:rPr>
          <w:b/>
          <w:bCs/>
        </w:rPr>
        <w:t xml:space="preserve">Proposal </w:t>
      </w:r>
      <w:r>
        <w:rPr>
          <w:b/>
          <w:bCs/>
        </w:rPr>
        <w:t>8</w:t>
      </w:r>
      <w:r w:rsidRPr="00024007">
        <w:rPr>
          <w:b/>
          <w:bCs/>
        </w:rPr>
        <w:t>:</w:t>
      </w:r>
      <w:r w:rsidRPr="00024007">
        <w:t xml:space="preserve"> RAN3 agrees </w:t>
      </w:r>
      <w:r>
        <w:t xml:space="preserve">to re-use </w:t>
      </w:r>
      <w:r>
        <w:rPr>
          <w:lang w:eastAsia="zh-CN"/>
        </w:rPr>
        <w:t>existing connection failures definition from 38.300 also for LTM</w:t>
      </w:r>
      <w:r>
        <w:t xml:space="preserve"> with the following additions in red:</w:t>
      </w:r>
    </w:p>
    <w:p w14:paraId="4C1C1978" w14:textId="77777777" w:rsidR="00FC31A5" w:rsidRDefault="00FC31A5" w:rsidP="00FC31A5">
      <w:pPr>
        <w:pStyle w:val="ListParagraph"/>
        <w:ind w:left="0"/>
      </w:pPr>
    </w:p>
    <w:p w14:paraId="6D09E76F" w14:textId="77777777" w:rsidR="00FC31A5" w:rsidRDefault="00FC31A5" w:rsidP="00FC31A5">
      <w:pPr>
        <w:pStyle w:val="ListParagraph"/>
        <w:ind w:left="0"/>
        <w:rPr>
          <w:lang w:eastAsia="zh-CN"/>
        </w:rPr>
      </w:pPr>
      <w:r>
        <w:rPr>
          <w:lang w:eastAsia="zh-CN"/>
        </w:rPr>
        <w:t xml:space="preserve">In the definition above, the "successful handover" refers to the UE state, namely the successful completion of the RA procedure. </w:t>
      </w:r>
      <w:r w:rsidRPr="00E55EF2">
        <w:rPr>
          <w:color w:val="FF0000"/>
          <w:lang w:eastAsia="zh-CN"/>
        </w:rPr>
        <w:t xml:space="preserve">In this case </w:t>
      </w:r>
      <w:r>
        <w:rPr>
          <w:color w:val="FF0000"/>
          <w:lang w:eastAsia="zh-CN"/>
        </w:rPr>
        <w:t>of</w:t>
      </w:r>
      <w:r w:rsidRPr="00E55EF2">
        <w:rPr>
          <w:color w:val="FF0000"/>
          <w:lang w:eastAsia="zh-CN"/>
        </w:rPr>
        <w:t xml:space="preserve"> </w:t>
      </w:r>
      <w:r>
        <w:rPr>
          <w:color w:val="FF0000"/>
          <w:lang w:eastAsia="zh-CN"/>
        </w:rPr>
        <w:t xml:space="preserve">RACH-less </w:t>
      </w:r>
      <w:r w:rsidRPr="00E55EF2">
        <w:rPr>
          <w:color w:val="FF0000"/>
          <w:lang w:eastAsia="zh-CN"/>
        </w:rPr>
        <w:t xml:space="preserve">LTM </w:t>
      </w:r>
      <w:r>
        <w:rPr>
          <w:color w:val="FF0000"/>
          <w:lang w:eastAsia="zh-CN"/>
        </w:rPr>
        <w:t xml:space="preserve">it </w:t>
      </w:r>
      <w:r w:rsidRPr="00E55EF2">
        <w:rPr>
          <w:color w:val="FF0000"/>
          <w:lang w:eastAsia="zh-CN"/>
        </w:rPr>
        <w:t xml:space="preserve">refers to successful reception of the </w:t>
      </w:r>
      <w:proofErr w:type="spellStart"/>
      <w:r w:rsidRPr="00E55EF2">
        <w:rPr>
          <w:color w:val="FF0000"/>
          <w:lang w:eastAsia="zh-CN"/>
        </w:rPr>
        <w:t>RRCConnectionReconfigurationComplete</w:t>
      </w:r>
      <w:proofErr w:type="spellEnd"/>
      <w:r w:rsidRPr="00E55EF2">
        <w:rPr>
          <w:color w:val="FF0000"/>
          <w:lang w:eastAsia="zh-CN"/>
        </w:rPr>
        <w:t xml:space="preserve"> message from UE (TS 38.401).</w:t>
      </w:r>
    </w:p>
    <w:p w14:paraId="30007B2C" w14:textId="77777777" w:rsidR="00FC31A5" w:rsidRDefault="00FC31A5" w:rsidP="00FC31A5">
      <w:pPr>
        <w:rPr>
          <w:lang w:eastAsia="zh-CN"/>
        </w:rPr>
      </w:pPr>
      <w:r>
        <w:rPr>
          <w:lang w:eastAsia="zh-CN"/>
        </w:rPr>
        <w:t>In case of CHO, the Too Late Handover, Too Early Handover and Handover to Wrong Cell in the definition above means Too Late CHO Execution, Too Early CHO Execution and CHO Execution to Wrong Cell.</w:t>
      </w:r>
    </w:p>
    <w:p w14:paraId="1D82058D" w14:textId="77777777" w:rsidR="00FC31A5" w:rsidRPr="009B0515" w:rsidRDefault="00FC31A5" w:rsidP="00FC31A5">
      <w:pPr>
        <w:rPr>
          <w:color w:val="FF0000"/>
          <w:lang w:eastAsia="zh-CN"/>
        </w:rPr>
      </w:pPr>
      <w:r w:rsidRPr="009B0515">
        <w:rPr>
          <w:color w:val="FF0000"/>
          <w:lang w:eastAsia="zh-CN"/>
        </w:rPr>
        <w:t>In case of LTM, the Too Late Handover, Too Early Handover and Handover to Wrong Cell in the definition above means Too Late LTM, Too Early LTM and LTM to Wrong Cell.</w:t>
      </w:r>
    </w:p>
    <w:p w14:paraId="14F30099" w14:textId="5C438E9A" w:rsidR="00301C20" w:rsidRDefault="00301C20" w:rsidP="00301C20">
      <w:r w:rsidRPr="00024007">
        <w:rPr>
          <w:b/>
          <w:bCs/>
        </w:rPr>
        <w:t xml:space="preserve">Proposal </w:t>
      </w:r>
      <w:r w:rsidR="00041D8E">
        <w:rPr>
          <w:b/>
          <w:bCs/>
        </w:rPr>
        <w:t>9</w:t>
      </w:r>
      <w:r w:rsidRPr="00024007">
        <w:rPr>
          <w:b/>
          <w:bCs/>
        </w:rPr>
        <w:t>:</w:t>
      </w:r>
      <w:r w:rsidRPr="00024007">
        <w:t xml:space="preserve"> RAN3 agrees </w:t>
      </w:r>
      <w:r>
        <w:t>on</w:t>
      </w:r>
      <w:r w:rsidRPr="00024007">
        <w:t xml:space="preserve"> MRO for UE with configured CHO with candidate SCG(s) only in Rel. 19.</w:t>
      </w:r>
    </w:p>
    <w:p w14:paraId="42AAE0F3" w14:textId="77777777" w:rsidR="00301C20" w:rsidRPr="0059264C" w:rsidRDefault="00301C20" w:rsidP="00301C20">
      <w:pPr>
        <w:jc w:val="both"/>
      </w:pPr>
      <w:r w:rsidRPr="0059264C">
        <w:rPr>
          <w:b/>
          <w:bCs/>
        </w:rPr>
        <w:t xml:space="preserve">Observation </w:t>
      </w:r>
      <w:r>
        <w:rPr>
          <w:b/>
          <w:bCs/>
        </w:rPr>
        <w:t>7</w:t>
      </w:r>
      <w:r w:rsidRPr="0059264C">
        <w:rPr>
          <w:b/>
          <w:bCs/>
        </w:rPr>
        <w:t>:</w:t>
      </w:r>
      <w:r w:rsidRPr="0059264C">
        <w:t xml:space="preserve"> The SHR and SPR monitoring is also applicable for CHO with candidate SCG(s). </w:t>
      </w:r>
    </w:p>
    <w:p w14:paraId="025AC9D5" w14:textId="77777777" w:rsidR="00301C20" w:rsidRPr="0059264C" w:rsidRDefault="00301C20" w:rsidP="00301C20">
      <w:pPr>
        <w:jc w:val="both"/>
      </w:pPr>
      <w:r w:rsidRPr="0059264C">
        <w:rPr>
          <w:b/>
          <w:bCs/>
        </w:rPr>
        <w:lastRenderedPageBreak/>
        <w:t xml:space="preserve">Observation </w:t>
      </w:r>
      <w:r>
        <w:rPr>
          <w:b/>
          <w:bCs/>
        </w:rPr>
        <w:t>8</w:t>
      </w:r>
      <w:r w:rsidRPr="0059264C">
        <w:rPr>
          <w:b/>
          <w:bCs/>
        </w:rPr>
        <w:t>:</w:t>
      </w:r>
      <w:r w:rsidRPr="0059264C">
        <w:t xml:space="preserve"> CHO with candidate SCG(s) involves orthogonality meaning that candidate configuration will be executed only if both CHO and CPAC conditions are met. </w:t>
      </w:r>
    </w:p>
    <w:p w14:paraId="1EA8A21C" w14:textId="77777777" w:rsidR="00301C20" w:rsidRPr="0059264C" w:rsidRDefault="00301C20" w:rsidP="00301C20">
      <w:pPr>
        <w:jc w:val="both"/>
      </w:pPr>
      <w:r w:rsidRPr="0059264C">
        <w:rPr>
          <w:b/>
          <w:bCs/>
        </w:rPr>
        <w:t xml:space="preserve">Observation </w:t>
      </w:r>
      <w:r>
        <w:rPr>
          <w:b/>
          <w:bCs/>
        </w:rPr>
        <w:t>9</w:t>
      </w:r>
      <w:r w:rsidRPr="0059264C">
        <w:rPr>
          <w:b/>
          <w:bCs/>
        </w:rPr>
        <w:t>:</w:t>
      </w:r>
      <w:r w:rsidRPr="0059264C">
        <w:t xml:space="preserve"> The legacy way of independent SHR and SPR monitoring and consequent optimization may be insufficient for CHO with candidate SCG(s). </w:t>
      </w:r>
    </w:p>
    <w:p w14:paraId="465FE0B1" w14:textId="26C28BCE" w:rsidR="00301C20" w:rsidRPr="0059264C" w:rsidRDefault="00301C20" w:rsidP="00301C20">
      <w:pPr>
        <w:jc w:val="both"/>
      </w:pPr>
      <w:r w:rsidRPr="0059264C">
        <w:rPr>
          <w:b/>
          <w:bCs/>
        </w:rPr>
        <w:t xml:space="preserve">Proposal </w:t>
      </w:r>
      <w:r w:rsidR="00041D8E">
        <w:rPr>
          <w:b/>
          <w:bCs/>
        </w:rPr>
        <w:t>10</w:t>
      </w:r>
      <w:r w:rsidRPr="0059264C">
        <w:rPr>
          <w:b/>
          <w:bCs/>
        </w:rPr>
        <w:t>:</w:t>
      </w:r>
      <w:r w:rsidRPr="0059264C">
        <w:t xml:space="preserve"> RAN3 agrees on analysis of the MRO for CHO with candidate SCG(s) from the perspective of the interdependency between CHO and CPAC configuration execution. </w:t>
      </w:r>
    </w:p>
    <w:p w14:paraId="6BE9AC11" w14:textId="77777777" w:rsidR="00301C20" w:rsidRPr="0059264C" w:rsidRDefault="00301C20" w:rsidP="00301C20">
      <w:pPr>
        <w:jc w:val="both"/>
      </w:pPr>
      <w:r w:rsidRPr="0059264C">
        <w:rPr>
          <w:b/>
          <w:bCs/>
        </w:rPr>
        <w:t xml:space="preserve">Observation </w:t>
      </w:r>
      <w:r>
        <w:rPr>
          <w:b/>
          <w:bCs/>
        </w:rPr>
        <w:t>10</w:t>
      </w:r>
      <w:r w:rsidRPr="0059264C">
        <w:rPr>
          <w:b/>
          <w:bCs/>
        </w:rPr>
        <w:t>:</w:t>
      </w:r>
      <w:r w:rsidRPr="0059264C">
        <w:t xml:space="preserve"> For MRO for CHO with candidate SCG(s) it may be beneficial to identify the blocking/wrong configuration. </w:t>
      </w:r>
    </w:p>
    <w:p w14:paraId="7E7B08E6" w14:textId="107A19DB" w:rsidR="00301C20" w:rsidRDefault="00301C20" w:rsidP="00301C20">
      <w:pPr>
        <w:jc w:val="both"/>
      </w:pPr>
      <w:r w:rsidRPr="0059264C">
        <w:rPr>
          <w:b/>
          <w:bCs/>
        </w:rPr>
        <w:t xml:space="preserve">Proposal </w:t>
      </w:r>
      <w:r>
        <w:rPr>
          <w:b/>
          <w:bCs/>
        </w:rPr>
        <w:t>1</w:t>
      </w:r>
      <w:r w:rsidR="00041D8E">
        <w:rPr>
          <w:b/>
          <w:bCs/>
        </w:rPr>
        <w:t>1</w:t>
      </w:r>
      <w:r w:rsidRPr="0059264C">
        <w:rPr>
          <w:b/>
          <w:bCs/>
        </w:rPr>
        <w:t>:</w:t>
      </w:r>
      <w:r w:rsidRPr="0059264C">
        <w:t xml:space="preserve"> RAN3 agrees on deeper analysis of the blocking CHO/CPAC configuration for CHO with SCG(s) mobility which may be for example reported as new information in SHR/SPR when CHO/CPAC execution is delayed by the time </w:t>
      </w:r>
      <w:r w:rsidRPr="00481F70">
        <w:t xml:space="preserve">interval which is above the configured threshold after the CPAC/CHO execution. </w:t>
      </w:r>
    </w:p>
    <w:p w14:paraId="43A4FAE0" w14:textId="373EACFE" w:rsidR="00301C20" w:rsidRPr="0088227B" w:rsidRDefault="00301C20" w:rsidP="00301C20">
      <w:pPr>
        <w:spacing w:before="120"/>
        <w:rPr>
          <w:rFonts w:eastAsia="SimSun"/>
        </w:rPr>
      </w:pPr>
      <w:r w:rsidRPr="00024007">
        <w:rPr>
          <w:rFonts w:eastAsia="SimSun"/>
          <w:b/>
          <w:bCs/>
        </w:rPr>
        <w:t>Proposal 1</w:t>
      </w:r>
      <w:r w:rsidR="00041D8E">
        <w:rPr>
          <w:rFonts w:eastAsia="SimSun"/>
          <w:b/>
          <w:bCs/>
        </w:rPr>
        <w:t>2</w:t>
      </w:r>
      <w:r w:rsidRPr="00024007">
        <w:rPr>
          <w:rFonts w:eastAsia="SimSun"/>
          <w:b/>
          <w:bCs/>
        </w:rPr>
        <w:t xml:space="preserve">: </w:t>
      </w:r>
      <w:r w:rsidRPr="0088227B">
        <w:rPr>
          <w:rFonts w:eastAsia="SimSun"/>
        </w:rPr>
        <w:t xml:space="preserve">RLF report is enhanced for the case that an MCG failure occurs before CHO with candidate SCGs is executed. </w:t>
      </w:r>
    </w:p>
    <w:p w14:paraId="2B3949BB" w14:textId="7A7F5C38" w:rsidR="00301C20" w:rsidRDefault="00301C20" w:rsidP="00301C20">
      <w:pPr>
        <w:spacing w:before="120"/>
        <w:rPr>
          <w:rFonts w:eastAsia="SimSun"/>
        </w:rPr>
      </w:pPr>
      <w:r w:rsidRPr="00024007">
        <w:rPr>
          <w:rFonts w:eastAsia="SimSun"/>
          <w:b/>
          <w:bCs/>
        </w:rPr>
        <w:t>Proposal 1</w:t>
      </w:r>
      <w:r w:rsidR="00041D8E">
        <w:rPr>
          <w:rFonts w:eastAsia="SimSun"/>
          <w:b/>
          <w:bCs/>
        </w:rPr>
        <w:t>3</w:t>
      </w:r>
      <w:r w:rsidRPr="00024007">
        <w:rPr>
          <w:rFonts w:eastAsia="SimSun"/>
          <w:b/>
          <w:bCs/>
        </w:rPr>
        <w:t xml:space="preserve">: </w:t>
      </w:r>
      <w:r w:rsidRPr="0088227B">
        <w:rPr>
          <w:rFonts w:eastAsia="SimSun"/>
        </w:rPr>
        <w:t>SCG Failure Information message is enhanced for the case that an SCG failure occurs before CHO with candidate SCGs is executed.</w:t>
      </w:r>
    </w:p>
    <w:p w14:paraId="2F3C9B42" w14:textId="7A6301CA" w:rsidR="00F16521" w:rsidRPr="00F16521" w:rsidRDefault="00F16521" w:rsidP="00F16521">
      <w:pPr>
        <w:pStyle w:val="ListParagraph"/>
        <w:ind w:left="0"/>
        <w:rPr>
          <w:rFonts w:eastAsia="SimSun"/>
        </w:rPr>
      </w:pPr>
      <w:r w:rsidRPr="00024007">
        <w:rPr>
          <w:b/>
          <w:bCs/>
        </w:rPr>
        <w:t xml:space="preserve">Proposal </w:t>
      </w:r>
      <w:r>
        <w:rPr>
          <w:b/>
          <w:bCs/>
        </w:rPr>
        <w:t>14</w:t>
      </w:r>
      <w:r w:rsidRPr="00024007">
        <w:rPr>
          <w:b/>
          <w:bCs/>
        </w:rPr>
        <w:t>:</w:t>
      </w:r>
      <w:r w:rsidRPr="00024007">
        <w:t xml:space="preserve"> RAN3 agrees </w:t>
      </w:r>
      <w:r>
        <w:t xml:space="preserve">to remove the sub-cases a) and b) from the case 1,2, 3 and 9, to remove the </w:t>
      </w:r>
      <w:r w:rsidRPr="009274D2">
        <w:rPr>
          <w:lang w:val="en-GB"/>
        </w:rPr>
        <w:t>sub-cases related to concurrent “MCG failure + SCG failure”</w:t>
      </w:r>
      <w:r>
        <w:rPr>
          <w:lang w:val="en-GB"/>
        </w:rPr>
        <w:t xml:space="preserve"> from the </w:t>
      </w:r>
      <w:r w:rsidRPr="009274D2">
        <w:rPr>
          <w:lang w:val="en-GB"/>
        </w:rPr>
        <w:t xml:space="preserve">case 1,2,3,7 and 8 </w:t>
      </w:r>
      <w:r>
        <w:rPr>
          <w:lang w:val="en-GB"/>
        </w:rPr>
        <w:t xml:space="preserve">and to completely remove the </w:t>
      </w:r>
      <w:r>
        <w:t xml:space="preserve">cases 4, 5, 6 </w:t>
      </w:r>
      <w:r>
        <w:rPr>
          <w:lang w:val="en-GB"/>
        </w:rPr>
        <w:t>and 9 and to consider the updated list of cases as a starter</w:t>
      </w:r>
      <w:r w:rsidR="009A7707">
        <w:rPr>
          <w:lang w:val="en-GB"/>
        </w:rPr>
        <w:t xml:space="preserve"> for discussion</w:t>
      </w:r>
      <w:r w:rsidRPr="00024007">
        <w:t>.</w:t>
      </w:r>
    </w:p>
    <w:p w14:paraId="483F8717" w14:textId="77777777" w:rsidR="00403B9B" w:rsidRPr="000665EA" w:rsidRDefault="00403B9B" w:rsidP="00403B9B">
      <w:pPr>
        <w:pStyle w:val="Heading1"/>
      </w:pPr>
      <w:r w:rsidRPr="000665EA">
        <w:t>References</w:t>
      </w:r>
    </w:p>
    <w:p w14:paraId="5244BB64" w14:textId="7AB43E23" w:rsidR="00A04DD2" w:rsidRDefault="00A04DD2" w:rsidP="00866556">
      <w:pPr>
        <w:pStyle w:val="CRCoverPage"/>
        <w:tabs>
          <w:tab w:val="right" w:pos="9639"/>
        </w:tabs>
        <w:spacing w:after="0"/>
        <w:rPr>
          <w:rFonts w:ascii="Times New Roman" w:eastAsia="SimSun" w:hAnsi="Times New Roman"/>
        </w:rPr>
      </w:pPr>
      <w:r>
        <w:rPr>
          <w:rFonts w:ascii="Times New Roman" w:eastAsia="SimSun" w:hAnsi="Times New Roman"/>
        </w:rPr>
        <w:t xml:space="preserve">[1] </w:t>
      </w:r>
      <w:r w:rsidRPr="00024007">
        <w:rPr>
          <w:rFonts w:ascii="Times New Roman" w:eastAsia="SimSun" w:hAnsi="Times New Roman"/>
        </w:rPr>
        <w:t>Report of 3GPP TSG RAN3 meeting #</w:t>
      </w:r>
      <w:r>
        <w:rPr>
          <w:rFonts w:ascii="Times New Roman" w:eastAsia="SimSun" w:hAnsi="Times New Roman"/>
        </w:rPr>
        <w:t>124</w:t>
      </w:r>
    </w:p>
    <w:p w14:paraId="7C11ADF3" w14:textId="30319F34" w:rsidR="008B114E" w:rsidRDefault="008B114E" w:rsidP="00866556">
      <w:pPr>
        <w:pStyle w:val="CRCoverPage"/>
        <w:tabs>
          <w:tab w:val="right" w:pos="9639"/>
        </w:tabs>
        <w:spacing w:after="0"/>
        <w:rPr>
          <w:rFonts w:ascii="Times New Roman" w:eastAsia="SimSun" w:hAnsi="Times New Roman"/>
        </w:rPr>
      </w:pPr>
      <w:r w:rsidRPr="00024007">
        <w:rPr>
          <w:rFonts w:ascii="Times New Roman" w:eastAsia="SimSun" w:hAnsi="Times New Roman"/>
        </w:rPr>
        <w:t>[</w:t>
      </w:r>
      <w:r w:rsidR="00A04DD2">
        <w:rPr>
          <w:rFonts w:ascii="Times New Roman" w:eastAsia="SimSun" w:hAnsi="Times New Roman"/>
        </w:rPr>
        <w:t>2</w:t>
      </w:r>
      <w:r w:rsidRPr="00024007">
        <w:rPr>
          <w:rFonts w:ascii="Times New Roman" w:eastAsia="SimSun" w:hAnsi="Times New Roman"/>
        </w:rPr>
        <w:t>] Report of 3GPP TSG RAN3 meeting #123-bis</w:t>
      </w:r>
    </w:p>
    <w:p w14:paraId="50BE12D3" w14:textId="45607544" w:rsidR="008C415F" w:rsidRPr="00024007" w:rsidRDefault="008C415F" w:rsidP="00950196">
      <w:pPr>
        <w:tabs>
          <w:tab w:val="right" w:pos="9639"/>
        </w:tabs>
        <w:overflowPunct w:val="0"/>
        <w:autoSpaceDE w:val="0"/>
        <w:autoSpaceDN w:val="0"/>
        <w:adjustRightInd w:val="0"/>
        <w:spacing w:after="0"/>
        <w:textAlignment w:val="baseline"/>
        <w:rPr>
          <w:rFonts w:eastAsia="SimSun"/>
        </w:rPr>
      </w:pPr>
      <w:r w:rsidRPr="00024007">
        <w:rPr>
          <w:rFonts w:eastAsia="SimSun"/>
        </w:rPr>
        <w:t>[</w:t>
      </w:r>
      <w:r>
        <w:rPr>
          <w:rFonts w:eastAsia="SimSun"/>
        </w:rPr>
        <w:t>3</w:t>
      </w:r>
      <w:r w:rsidRPr="00024007">
        <w:rPr>
          <w:rFonts w:eastAsia="SimSun"/>
        </w:rPr>
        <w:t>] Report of 3GPP TSG RAN2 meeting #12</w:t>
      </w:r>
      <w:r>
        <w:rPr>
          <w:rFonts w:eastAsia="SimSun"/>
        </w:rPr>
        <w:t>6</w:t>
      </w:r>
    </w:p>
    <w:p w14:paraId="4B75EF43" w14:textId="7AB553DF" w:rsidR="008B114E" w:rsidRPr="00024007" w:rsidRDefault="008B114E" w:rsidP="00024007">
      <w:pPr>
        <w:tabs>
          <w:tab w:val="right" w:pos="9639"/>
        </w:tabs>
        <w:overflowPunct w:val="0"/>
        <w:autoSpaceDE w:val="0"/>
        <w:autoSpaceDN w:val="0"/>
        <w:adjustRightInd w:val="0"/>
        <w:spacing w:after="0"/>
        <w:textAlignment w:val="baseline"/>
        <w:rPr>
          <w:rFonts w:eastAsia="SimSun"/>
        </w:rPr>
      </w:pPr>
      <w:r w:rsidRPr="00024007">
        <w:rPr>
          <w:rFonts w:eastAsia="SimSun"/>
        </w:rPr>
        <w:t>[</w:t>
      </w:r>
      <w:r w:rsidR="008C415F">
        <w:rPr>
          <w:rFonts w:eastAsia="SimSun"/>
        </w:rPr>
        <w:t>4</w:t>
      </w:r>
      <w:r w:rsidRPr="00024007">
        <w:rPr>
          <w:rFonts w:eastAsia="SimSun"/>
        </w:rPr>
        <w:t>] Report of 3GPP TSG RAN2 meeting #125-bis</w:t>
      </w:r>
    </w:p>
    <w:p w14:paraId="4730A6EE" w14:textId="77777777" w:rsidR="00C157FC" w:rsidRDefault="00C157FC" w:rsidP="00866556">
      <w:pPr>
        <w:pStyle w:val="CRCoverPage"/>
        <w:tabs>
          <w:tab w:val="right" w:pos="9639"/>
        </w:tabs>
        <w:spacing w:after="0"/>
        <w:rPr>
          <w:b/>
          <w:bCs/>
          <w:noProof/>
          <w:sz w:val="24"/>
          <w:szCs w:val="24"/>
        </w:rPr>
      </w:pPr>
    </w:p>
    <w:sectPr w:rsidR="00C157F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E990EE" w14:textId="77777777" w:rsidR="00F5068A" w:rsidRDefault="00F5068A">
      <w:r>
        <w:separator/>
      </w:r>
    </w:p>
  </w:endnote>
  <w:endnote w:type="continuationSeparator" w:id="0">
    <w:p w14:paraId="50B18C3F" w14:textId="77777777" w:rsidR="00F5068A" w:rsidRDefault="00F5068A">
      <w:r>
        <w:continuationSeparator/>
      </w:r>
    </w:p>
  </w:endnote>
  <w:endnote w:type="continuationNotice" w:id="1">
    <w:p w14:paraId="24488785" w14:textId="77777777" w:rsidR="00F5068A" w:rsidRDefault="00F506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A47E87" w14:textId="77777777" w:rsidR="00F5068A" w:rsidRDefault="00F5068A">
      <w:r>
        <w:separator/>
      </w:r>
    </w:p>
  </w:footnote>
  <w:footnote w:type="continuationSeparator" w:id="0">
    <w:p w14:paraId="256103EB" w14:textId="77777777" w:rsidR="00F5068A" w:rsidRDefault="00F5068A">
      <w:r>
        <w:continuationSeparator/>
      </w:r>
    </w:p>
  </w:footnote>
  <w:footnote w:type="continuationNotice" w:id="1">
    <w:p w14:paraId="4FB35C7C" w14:textId="77777777" w:rsidR="00F5068A" w:rsidRDefault="00F506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21C1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AE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C68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9194E"/>
    <w:multiLevelType w:val="hybridMultilevel"/>
    <w:tmpl w:val="1C682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1D1135"/>
    <w:multiLevelType w:val="hybridMultilevel"/>
    <w:tmpl w:val="AC9C5F2E"/>
    <w:lvl w:ilvl="0" w:tplc="EFDEA690">
      <w:start w:val="1"/>
      <w:numFmt w:val="bullet"/>
      <w:lvlText w:val="•"/>
      <w:lvlJc w:val="left"/>
      <w:pPr>
        <w:tabs>
          <w:tab w:val="num" w:pos="720"/>
        </w:tabs>
        <w:ind w:left="720" w:hanging="360"/>
      </w:pPr>
      <w:rPr>
        <w:rFonts w:ascii="Arial" w:hAnsi="Arial" w:hint="default"/>
      </w:rPr>
    </w:lvl>
    <w:lvl w:ilvl="1" w:tplc="773EF460" w:tentative="1">
      <w:start w:val="1"/>
      <w:numFmt w:val="bullet"/>
      <w:lvlText w:val="•"/>
      <w:lvlJc w:val="left"/>
      <w:pPr>
        <w:tabs>
          <w:tab w:val="num" w:pos="1440"/>
        </w:tabs>
        <w:ind w:left="1440" w:hanging="360"/>
      </w:pPr>
      <w:rPr>
        <w:rFonts w:ascii="Arial" w:hAnsi="Arial" w:hint="default"/>
      </w:rPr>
    </w:lvl>
    <w:lvl w:ilvl="2" w:tplc="BFC69E70">
      <w:start w:val="1"/>
      <w:numFmt w:val="bullet"/>
      <w:lvlText w:val="•"/>
      <w:lvlJc w:val="left"/>
      <w:pPr>
        <w:tabs>
          <w:tab w:val="num" w:pos="2160"/>
        </w:tabs>
        <w:ind w:left="2160" w:hanging="360"/>
      </w:pPr>
      <w:rPr>
        <w:rFonts w:ascii="Arial" w:hAnsi="Arial" w:hint="default"/>
      </w:rPr>
    </w:lvl>
    <w:lvl w:ilvl="3" w:tplc="C3C84D86" w:tentative="1">
      <w:start w:val="1"/>
      <w:numFmt w:val="bullet"/>
      <w:lvlText w:val="•"/>
      <w:lvlJc w:val="left"/>
      <w:pPr>
        <w:tabs>
          <w:tab w:val="num" w:pos="2880"/>
        </w:tabs>
        <w:ind w:left="2880" w:hanging="360"/>
      </w:pPr>
      <w:rPr>
        <w:rFonts w:ascii="Arial" w:hAnsi="Arial" w:hint="default"/>
      </w:rPr>
    </w:lvl>
    <w:lvl w:ilvl="4" w:tplc="90360928" w:tentative="1">
      <w:start w:val="1"/>
      <w:numFmt w:val="bullet"/>
      <w:lvlText w:val="•"/>
      <w:lvlJc w:val="left"/>
      <w:pPr>
        <w:tabs>
          <w:tab w:val="num" w:pos="3600"/>
        </w:tabs>
        <w:ind w:left="3600" w:hanging="360"/>
      </w:pPr>
      <w:rPr>
        <w:rFonts w:ascii="Arial" w:hAnsi="Arial" w:hint="default"/>
      </w:rPr>
    </w:lvl>
    <w:lvl w:ilvl="5" w:tplc="BF583502" w:tentative="1">
      <w:start w:val="1"/>
      <w:numFmt w:val="bullet"/>
      <w:lvlText w:val="•"/>
      <w:lvlJc w:val="left"/>
      <w:pPr>
        <w:tabs>
          <w:tab w:val="num" w:pos="4320"/>
        </w:tabs>
        <w:ind w:left="4320" w:hanging="360"/>
      </w:pPr>
      <w:rPr>
        <w:rFonts w:ascii="Arial" w:hAnsi="Arial" w:hint="default"/>
      </w:rPr>
    </w:lvl>
    <w:lvl w:ilvl="6" w:tplc="10D05A4E" w:tentative="1">
      <w:start w:val="1"/>
      <w:numFmt w:val="bullet"/>
      <w:lvlText w:val="•"/>
      <w:lvlJc w:val="left"/>
      <w:pPr>
        <w:tabs>
          <w:tab w:val="num" w:pos="5040"/>
        </w:tabs>
        <w:ind w:left="5040" w:hanging="360"/>
      </w:pPr>
      <w:rPr>
        <w:rFonts w:ascii="Arial" w:hAnsi="Arial" w:hint="default"/>
      </w:rPr>
    </w:lvl>
    <w:lvl w:ilvl="7" w:tplc="B47ED092" w:tentative="1">
      <w:start w:val="1"/>
      <w:numFmt w:val="bullet"/>
      <w:lvlText w:val="•"/>
      <w:lvlJc w:val="left"/>
      <w:pPr>
        <w:tabs>
          <w:tab w:val="num" w:pos="5760"/>
        </w:tabs>
        <w:ind w:left="5760" w:hanging="360"/>
      </w:pPr>
      <w:rPr>
        <w:rFonts w:ascii="Arial" w:hAnsi="Arial" w:hint="default"/>
      </w:rPr>
    </w:lvl>
    <w:lvl w:ilvl="8" w:tplc="F668B5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034D4276"/>
    <w:multiLevelType w:val="hybridMultilevel"/>
    <w:tmpl w:val="E1E82282"/>
    <w:lvl w:ilvl="0" w:tplc="21B81AC4">
      <w:start w:val="8"/>
      <w:numFmt w:val="bullet"/>
      <w:lvlText w:val="-"/>
      <w:lvlJc w:val="left"/>
      <w:pPr>
        <w:ind w:left="144" w:hanging="420"/>
      </w:pPr>
      <w:rPr>
        <w:rFonts w:ascii="Times New Roman" w:eastAsia="Times New Roman" w:hAnsi="Times New Roman" w:cs="Times New Roman" w:hint="default"/>
      </w:rPr>
    </w:lvl>
    <w:lvl w:ilvl="1" w:tplc="04090003">
      <w:start w:val="1"/>
      <w:numFmt w:val="bullet"/>
      <w:lvlText w:val=""/>
      <w:lvlJc w:val="left"/>
      <w:pPr>
        <w:ind w:left="564" w:hanging="420"/>
      </w:pPr>
      <w:rPr>
        <w:rFonts w:ascii="Wingdings" w:hAnsi="Wingdings" w:hint="default"/>
      </w:rPr>
    </w:lvl>
    <w:lvl w:ilvl="2" w:tplc="04090005">
      <w:start w:val="1"/>
      <w:numFmt w:val="bullet"/>
      <w:lvlText w:val=""/>
      <w:lvlJc w:val="left"/>
      <w:pPr>
        <w:ind w:left="984" w:hanging="420"/>
      </w:pPr>
      <w:rPr>
        <w:rFonts w:ascii="Wingdings" w:hAnsi="Wingdings" w:hint="default"/>
      </w:rPr>
    </w:lvl>
    <w:lvl w:ilvl="3" w:tplc="04090001">
      <w:start w:val="1"/>
      <w:numFmt w:val="bullet"/>
      <w:lvlText w:val=""/>
      <w:lvlJc w:val="left"/>
      <w:pPr>
        <w:ind w:left="1404" w:hanging="420"/>
      </w:pPr>
      <w:rPr>
        <w:rFonts w:ascii="Wingdings" w:hAnsi="Wingdings" w:hint="default"/>
      </w:rPr>
    </w:lvl>
    <w:lvl w:ilvl="4" w:tplc="04090003">
      <w:start w:val="1"/>
      <w:numFmt w:val="bullet"/>
      <w:lvlText w:val=""/>
      <w:lvlJc w:val="left"/>
      <w:pPr>
        <w:ind w:left="1824" w:hanging="420"/>
      </w:pPr>
      <w:rPr>
        <w:rFonts w:ascii="Wingdings" w:hAnsi="Wingdings" w:hint="default"/>
      </w:rPr>
    </w:lvl>
    <w:lvl w:ilvl="5" w:tplc="04090005">
      <w:start w:val="1"/>
      <w:numFmt w:val="bullet"/>
      <w:lvlText w:val=""/>
      <w:lvlJc w:val="left"/>
      <w:pPr>
        <w:ind w:left="2244" w:hanging="420"/>
      </w:pPr>
      <w:rPr>
        <w:rFonts w:ascii="Wingdings" w:hAnsi="Wingdings" w:hint="default"/>
      </w:rPr>
    </w:lvl>
    <w:lvl w:ilvl="6" w:tplc="04090001">
      <w:start w:val="1"/>
      <w:numFmt w:val="bullet"/>
      <w:lvlText w:val=""/>
      <w:lvlJc w:val="left"/>
      <w:pPr>
        <w:ind w:left="2664" w:hanging="420"/>
      </w:pPr>
      <w:rPr>
        <w:rFonts w:ascii="Wingdings" w:hAnsi="Wingdings" w:hint="default"/>
      </w:rPr>
    </w:lvl>
    <w:lvl w:ilvl="7" w:tplc="04090003">
      <w:start w:val="1"/>
      <w:numFmt w:val="bullet"/>
      <w:lvlText w:val=""/>
      <w:lvlJc w:val="left"/>
      <w:pPr>
        <w:ind w:left="3084" w:hanging="420"/>
      </w:pPr>
      <w:rPr>
        <w:rFonts w:ascii="Wingdings" w:hAnsi="Wingdings" w:hint="default"/>
      </w:rPr>
    </w:lvl>
    <w:lvl w:ilvl="8" w:tplc="04090005">
      <w:start w:val="1"/>
      <w:numFmt w:val="bullet"/>
      <w:lvlText w:val=""/>
      <w:lvlJc w:val="left"/>
      <w:pPr>
        <w:ind w:left="3504" w:hanging="420"/>
      </w:pPr>
      <w:rPr>
        <w:rFonts w:ascii="Wingdings" w:hAnsi="Wingdings" w:hint="default"/>
      </w:rPr>
    </w:lvl>
  </w:abstractNum>
  <w:abstractNum w:abstractNumId="15" w15:restartNumberingAfterBreak="0">
    <w:nsid w:val="05246204"/>
    <w:multiLevelType w:val="hybridMultilevel"/>
    <w:tmpl w:val="ECCCD7D6"/>
    <w:lvl w:ilvl="0" w:tplc="D72C57BC">
      <w:start w:val="1"/>
      <w:numFmt w:val="bullet"/>
      <w:lvlText w:val="•"/>
      <w:lvlJc w:val="left"/>
      <w:pPr>
        <w:tabs>
          <w:tab w:val="num" w:pos="720"/>
        </w:tabs>
        <w:ind w:left="720" w:hanging="360"/>
      </w:pPr>
      <w:rPr>
        <w:rFonts w:ascii="Arial" w:hAnsi="Arial" w:hint="default"/>
      </w:rPr>
    </w:lvl>
    <w:lvl w:ilvl="1" w:tplc="4E3CD860" w:tentative="1">
      <w:start w:val="1"/>
      <w:numFmt w:val="bullet"/>
      <w:lvlText w:val="•"/>
      <w:lvlJc w:val="left"/>
      <w:pPr>
        <w:tabs>
          <w:tab w:val="num" w:pos="1440"/>
        </w:tabs>
        <w:ind w:left="1440" w:hanging="360"/>
      </w:pPr>
      <w:rPr>
        <w:rFonts w:ascii="Arial" w:hAnsi="Arial" w:hint="default"/>
      </w:rPr>
    </w:lvl>
    <w:lvl w:ilvl="2" w:tplc="5BB0ECB4">
      <w:start w:val="1"/>
      <w:numFmt w:val="bullet"/>
      <w:lvlText w:val="•"/>
      <w:lvlJc w:val="left"/>
      <w:pPr>
        <w:tabs>
          <w:tab w:val="num" w:pos="2160"/>
        </w:tabs>
        <w:ind w:left="2160" w:hanging="360"/>
      </w:pPr>
      <w:rPr>
        <w:rFonts w:ascii="Arial" w:hAnsi="Arial" w:hint="default"/>
      </w:rPr>
    </w:lvl>
    <w:lvl w:ilvl="3" w:tplc="3CA4BAAE" w:tentative="1">
      <w:start w:val="1"/>
      <w:numFmt w:val="bullet"/>
      <w:lvlText w:val="•"/>
      <w:lvlJc w:val="left"/>
      <w:pPr>
        <w:tabs>
          <w:tab w:val="num" w:pos="2880"/>
        </w:tabs>
        <w:ind w:left="2880" w:hanging="360"/>
      </w:pPr>
      <w:rPr>
        <w:rFonts w:ascii="Arial" w:hAnsi="Arial" w:hint="default"/>
      </w:rPr>
    </w:lvl>
    <w:lvl w:ilvl="4" w:tplc="143E12C0" w:tentative="1">
      <w:start w:val="1"/>
      <w:numFmt w:val="bullet"/>
      <w:lvlText w:val="•"/>
      <w:lvlJc w:val="left"/>
      <w:pPr>
        <w:tabs>
          <w:tab w:val="num" w:pos="3600"/>
        </w:tabs>
        <w:ind w:left="3600" w:hanging="360"/>
      </w:pPr>
      <w:rPr>
        <w:rFonts w:ascii="Arial" w:hAnsi="Arial" w:hint="default"/>
      </w:rPr>
    </w:lvl>
    <w:lvl w:ilvl="5" w:tplc="918C35EA" w:tentative="1">
      <w:start w:val="1"/>
      <w:numFmt w:val="bullet"/>
      <w:lvlText w:val="•"/>
      <w:lvlJc w:val="left"/>
      <w:pPr>
        <w:tabs>
          <w:tab w:val="num" w:pos="4320"/>
        </w:tabs>
        <w:ind w:left="4320" w:hanging="360"/>
      </w:pPr>
      <w:rPr>
        <w:rFonts w:ascii="Arial" w:hAnsi="Arial" w:hint="default"/>
      </w:rPr>
    </w:lvl>
    <w:lvl w:ilvl="6" w:tplc="E3B8C9C6" w:tentative="1">
      <w:start w:val="1"/>
      <w:numFmt w:val="bullet"/>
      <w:lvlText w:val="•"/>
      <w:lvlJc w:val="left"/>
      <w:pPr>
        <w:tabs>
          <w:tab w:val="num" w:pos="5040"/>
        </w:tabs>
        <w:ind w:left="5040" w:hanging="360"/>
      </w:pPr>
      <w:rPr>
        <w:rFonts w:ascii="Arial" w:hAnsi="Arial" w:hint="default"/>
      </w:rPr>
    </w:lvl>
    <w:lvl w:ilvl="7" w:tplc="6304183A" w:tentative="1">
      <w:start w:val="1"/>
      <w:numFmt w:val="bullet"/>
      <w:lvlText w:val="•"/>
      <w:lvlJc w:val="left"/>
      <w:pPr>
        <w:tabs>
          <w:tab w:val="num" w:pos="5760"/>
        </w:tabs>
        <w:ind w:left="5760" w:hanging="360"/>
      </w:pPr>
      <w:rPr>
        <w:rFonts w:ascii="Arial" w:hAnsi="Arial" w:hint="default"/>
      </w:rPr>
    </w:lvl>
    <w:lvl w:ilvl="8" w:tplc="EA56A0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9954CA"/>
    <w:multiLevelType w:val="hybridMultilevel"/>
    <w:tmpl w:val="20EA2646"/>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0FAE35DE"/>
    <w:multiLevelType w:val="hybridMultilevel"/>
    <w:tmpl w:val="75CEC0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6EB769A"/>
    <w:multiLevelType w:val="hybridMultilevel"/>
    <w:tmpl w:val="D5DCEC26"/>
    <w:lvl w:ilvl="0" w:tplc="D6760428">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D340B4"/>
    <w:multiLevelType w:val="hybridMultilevel"/>
    <w:tmpl w:val="D2FCA0D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6" w15:restartNumberingAfterBreak="0">
    <w:nsid w:val="20F10723"/>
    <w:multiLevelType w:val="multilevel"/>
    <w:tmpl w:val="DA38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39B233B"/>
    <w:multiLevelType w:val="hybridMultilevel"/>
    <w:tmpl w:val="790AFB92"/>
    <w:lvl w:ilvl="0" w:tplc="C444198A">
      <w:start w:val="1"/>
      <w:numFmt w:val="bullet"/>
      <w:lvlText w:val=""/>
      <w:lvlJc w:val="left"/>
      <w:pPr>
        <w:ind w:left="1440" w:hanging="360"/>
      </w:pPr>
      <w:rPr>
        <w:rFonts w:ascii="Symbol" w:hAnsi="Symbol"/>
      </w:rPr>
    </w:lvl>
    <w:lvl w:ilvl="1" w:tplc="2C843C46">
      <w:start w:val="1"/>
      <w:numFmt w:val="bullet"/>
      <w:lvlText w:val=""/>
      <w:lvlJc w:val="left"/>
      <w:pPr>
        <w:ind w:left="1440" w:hanging="360"/>
      </w:pPr>
      <w:rPr>
        <w:rFonts w:ascii="Symbol" w:hAnsi="Symbol"/>
      </w:rPr>
    </w:lvl>
    <w:lvl w:ilvl="2" w:tplc="BE0C4F0E">
      <w:start w:val="1"/>
      <w:numFmt w:val="bullet"/>
      <w:lvlText w:val=""/>
      <w:lvlJc w:val="left"/>
      <w:pPr>
        <w:ind w:left="1440" w:hanging="360"/>
      </w:pPr>
      <w:rPr>
        <w:rFonts w:ascii="Symbol" w:hAnsi="Symbol"/>
      </w:rPr>
    </w:lvl>
    <w:lvl w:ilvl="3" w:tplc="276A77E8">
      <w:start w:val="1"/>
      <w:numFmt w:val="bullet"/>
      <w:lvlText w:val=""/>
      <w:lvlJc w:val="left"/>
      <w:pPr>
        <w:ind w:left="1440" w:hanging="360"/>
      </w:pPr>
      <w:rPr>
        <w:rFonts w:ascii="Symbol" w:hAnsi="Symbol"/>
      </w:rPr>
    </w:lvl>
    <w:lvl w:ilvl="4" w:tplc="6A98E71E">
      <w:start w:val="1"/>
      <w:numFmt w:val="bullet"/>
      <w:lvlText w:val=""/>
      <w:lvlJc w:val="left"/>
      <w:pPr>
        <w:ind w:left="1440" w:hanging="360"/>
      </w:pPr>
      <w:rPr>
        <w:rFonts w:ascii="Symbol" w:hAnsi="Symbol"/>
      </w:rPr>
    </w:lvl>
    <w:lvl w:ilvl="5" w:tplc="31AA90FA">
      <w:start w:val="1"/>
      <w:numFmt w:val="bullet"/>
      <w:lvlText w:val=""/>
      <w:lvlJc w:val="left"/>
      <w:pPr>
        <w:ind w:left="1440" w:hanging="360"/>
      </w:pPr>
      <w:rPr>
        <w:rFonts w:ascii="Symbol" w:hAnsi="Symbol"/>
      </w:rPr>
    </w:lvl>
    <w:lvl w:ilvl="6" w:tplc="518CFF7A">
      <w:start w:val="1"/>
      <w:numFmt w:val="bullet"/>
      <w:lvlText w:val=""/>
      <w:lvlJc w:val="left"/>
      <w:pPr>
        <w:ind w:left="1440" w:hanging="360"/>
      </w:pPr>
      <w:rPr>
        <w:rFonts w:ascii="Symbol" w:hAnsi="Symbol"/>
      </w:rPr>
    </w:lvl>
    <w:lvl w:ilvl="7" w:tplc="72F6AFB6">
      <w:start w:val="1"/>
      <w:numFmt w:val="bullet"/>
      <w:lvlText w:val=""/>
      <w:lvlJc w:val="left"/>
      <w:pPr>
        <w:ind w:left="1440" w:hanging="360"/>
      </w:pPr>
      <w:rPr>
        <w:rFonts w:ascii="Symbol" w:hAnsi="Symbol"/>
      </w:rPr>
    </w:lvl>
    <w:lvl w:ilvl="8" w:tplc="8D5EF094">
      <w:start w:val="1"/>
      <w:numFmt w:val="bullet"/>
      <w:lvlText w:val=""/>
      <w:lvlJc w:val="left"/>
      <w:pPr>
        <w:ind w:left="1440" w:hanging="360"/>
      </w:pPr>
      <w:rPr>
        <w:rFonts w:ascii="Symbol" w:hAnsi="Symbol"/>
      </w:rPr>
    </w:lvl>
  </w:abstractNum>
  <w:abstractNum w:abstractNumId="28" w15:restartNumberingAfterBreak="0">
    <w:nsid w:val="2CB67CB8"/>
    <w:multiLevelType w:val="hybridMultilevel"/>
    <w:tmpl w:val="68AAAE46"/>
    <w:lvl w:ilvl="0" w:tplc="4EF8F1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A51B84"/>
    <w:multiLevelType w:val="multilevel"/>
    <w:tmpl w:val="AD9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1ED0C41"/>
    <w:multiLevelType w:val="hybridMultilevel"/>
    <w:tmpl w:val="619641F8"/>
    <w:lvl w:ilvl="0" w:tplc="0409000F">
      <w:start w:val="1"/>
      <w:numFmt w:val="decimal"/>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343F0C4D"/>
    <w:multiLevelType w:val="multilevel"/>
    <w:tmpl w:val="1AB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5B470DB"/>
    <w:multiLevelType w:val="multilevel"/>
    <w:tmpl w:val="35B4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CE6963"/>
    <w:multiLevelType w:val="hybridMultilevel"/>
    <w:tmpl w:val="8E1E80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39356BFF"/>
    <w:multiLevelType w:val="multilevel"/>
    <w:tmpl w:val="AED4A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AA50622"/>
    <w:multiLevelType w:val="hybridMultilevel"/>
    <w:tmpl w:val="D8E2ED34"/>
    <w:lvl w:ilvl="0" w:tplc="04090017">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45521D10"/>
    <w:multiLevelType w:val="hybridMultilevel"/>
    <w:tmpl w:val="5CB86EA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0"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AB54566"/>
    <w:multiLevelType w:val="hybridMultilevel"/>
    <w:tmpl w:val="56D462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44"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5"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48" w15:restartNumberingAfterBreak="0">
    <w:nsid w:val="61E6790F"/>
    <w:multiLevelType w:val="hybridMultilevel"/>
    <w:tmpl w:val="0262E57C"/>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9"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6D96979"/>
    <w:multiLevelType w:val="hybridMultilevel"/>
    <w:tmpl w:val="2A4AB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52"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8E1D87"/>
    <w:multiLevelType w:val="hybridMultilevel"/>
    <w:tmpl w:val="DBAAADCA"/>
    <w:lvl w:ilvl="0" w:tplc="2BCCB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7E555BD"/>
    <w:multiLevelType w:val="multilevel"/>
    <w:tmpl w:val="77E55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AC70764"/>
    <w:multiLevelType w:val="hybridMultilevel"/>
    <w:tmpl w:val="ABE61A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7"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9735360">
    <w:abstractNumId w:val="13"/>
  </w:num>
  <w:num w:numId="2" w16cid:durableId="41637885">
    <w:abstractNumId w:val="26"/>
  </w:num>
  <w:num w:numId="3" w16cid:durableId="284778111">
    <w:abstractNumId w:val="33"/>
  </w:num>
  <w:num w:numId="4" w16cid:durableId="738984423">
    <w:abstractNumId w:val="36"/>
  </w:num>
  <w:num w:numId="5" w16cid:durableId="1832982867">
    <w:abstractNumId w:val="29"/>
  </w:num>
  <w:num w:numId="6" w16cid:durableId="2063629037">
    <w:abstractNumId w:val="17"/>
  </w:num>
  <w:num w:numId="7" w16cid:durableId="1543979235">
    <w:abstractNumId w:val="9"/>
  </w:num>
  <w:num w:numId="8" w16cid:durableId="1030449189">
    <w:abstractNumId w:val="7"/>
  </w:num>
  <w:num w:numId="9" w16cid:durableId="1979068478">
    <w:abstractNumId w:val="6"/>
  </w:num>
  <w:num w:numId="10" w16cid:durableId="459105611">
    <w:abstractNumId w:val="5"/>
  </w:num>
  <w:num w:numId="11" w16cid:durableId="1529217414">
    <w:abstractNumId w:val="4"/>
  </w:num>
  <w:num w:numId="12" w16cid:durableId="1449734704">
    <w:abstractNumId w:val="8"/>
  </w:num>
  <w:num w:numId="13" w16cid:durableId="1993869794">
    <w:abstractNumId w:val="3"/>
  </w:num>
  <w:num w:numId="14" w16cid:durableId="1082600162">
    <w:abstractNumId w:val="2"/>
  </w:num>
  <w:num w:numId="15" w16cid:durableId="1474057911">
    <w:abstractNumId w:val="1"/>
  </w:num>
  <w:num w:numId="16" w16cid:durableId="1981180956">
    <w:abstractNumId w:val="0"/>
  </w:num>
  <w:num w:numId="17" w16cid:durableId="493685067">
    <w:abstractNumId w:val="56"/>
  </w:num>
  <w:num w:numId="18" w16cid:durableId="1122311895">
    <w:abstractNumId w:val="38"/>
  </w:num>
  <w:num w:numId="19" w16cid:durableId="451637128">
    <w:abstractNumId w:val="42"/>
  </w:num>
  <w:num w:numId="20" w16cid:durableId="517239769">
    <w:abstractNumId w:val="21"/>
  </w:num>
  <w:num w:numId="21" w16cid:durableId="1423330272">
    <w:abstractNumId w:val="31"/>
  </w:num>
  <w:num w:numId="22" w16cid:durableId="119231756">
    <w:abstractNumId w:val="49"/>
  </w:num>
  <w:num w:numId="23" w16cid:durableId="1645161434">
    <w:abstractNumId w:val="47"/>
  </w:num>
  <w:num w:numId="24" w16cid:durableId="64185097">
    <w:abstractNumId w:val="52"/>
  </w:num>
  <w:num w:numId="25" w16cid:durableId="447355586">
    <w:abstractNumId w:val="25"/>
  </w:num>
  <w:num w:numId="26" w16cid:durableId="102413920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9379456">
    <w:abstractNumId w:val="46"/>
  </w:num>
  <w:num w:numId="28" w16cid:durableId="869998375">
    <w:abstractNumId w:val="40"/>
  </w:num>
  <w:num w:numId="29" w16cid:durableId="1562984504">
    <w:abstractNumId w:val="24"/>
  </w:num>
  <w:num w:numId="30" w16cid:durableId="1419904382">
    <w:abstractNumId w:val="45"/>
  </w:num>
  <w:num w:numId="31" w16cid:durableId="1678922001">
    <w:abstractNumId w:val="11"/>
  </w:num>
  <w:num w:numId="32" w16cid:durableId="1597665309">
    <w:abstractNumId w:val="54"/>
  </w:num>
  <w:num w:numId="33" w16cid:durableId="953903336">
    <w:abstractNumId w:val="20"/>
  </w:num>
  <w:num w:numId="34" w16cid:durableId="1478955096">
    <w:abstractNumId w:val="53"/>
  </w:num>
  <w:num w:numId="35" w16cid:durableId="14539377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0497579">
    <w:abstractNumId w:val="34"/>
  </w:num>
  <w:num w:numId="37" w16cid:durableId="294338904">
    <w:abstractNumId w:val="28"/>
  </w:num>
  <w:num w:numId="38" w16cid:durableId="1305505978">
    <w:abstractNumId w:val="22"/>
  </w:num>
  <w:num w:numId="39" w16cid:durableId="256328973">
    <w:abstractNumId w:val="51"/>
  </w:num>
  <w:num w:numId="40" w16cid:durableId="1831871289">
    <w:abstractNumId w:val="18"/>
  </w:num>
  <w:num w:numId="41" w16cid:durableId="1533418863">
    <w:abstractNumId w:val="57"/>
  </w:num>
  <w:num w:numId="42" w16cid:durableId="714158844">
    <w:abstractNumId w:val="23"/>
  </w:num>
  <w:num w:numId="43" w16cid:durableId="342707790">
    <w:abstractNumId w:val="12"/>
  </w:num>
  <w:num w:numId="44" w16cid:durableId="1517495775">
    <w:abstractNumId w:val="14"/>
  </w:num>
  <w:num w:numId="45" w16cid:durableId="1915772718">
    <w:abstractNumId w:val="15"/>
  </w:num>
  <w:num w:numId="46" w16cid:durableId="363403933">
    <w:abstractNumId w:val="16"/>
  </w:num>
  <w:num w:numId="47" w16cid:durableId="2000572150">
    <w:abstractNumId w:val="48"/>
  </w:num>
  <w:num w:numId="48" w16cid:durableId="1819415123">
    <w:abstractNumId w:val="39"/>
  </w:num>
  <w:num w:numId="49" w16cid:durableId="1195534511">
    <w:abstractNumId w:val="32"/>
  </w:num>
  <w:num w:numId="50" w16cid:durableId="1794668795">
    <w:abstractNumId w:val="10"/>
  </w:num>
  <w:num w:numId="51" w16cid:durableId="1542933992">
    <w:abstractNumId w:val="19"/>
  </w:num>
  <w:num w:numId="52" w16cid:durableId="1410687727">
    <w:abstractNumId w:val="35"/>
  </w:num>
  <w:num w:numId="53" w16cid:durableId="498008358">
    <w:abstractNumId w:val="41"/>
  </w:num>
  <w:num w:numId="54" w16cid:durableId="21324565">
    <w:abstractNumId w:val="50"/>
  </w:num>
  <w:num w:numId="55" w16cid:durableId="1345788218">
    <w:abstractNumId w:val="55"/>
  </w:num>
  <w:num w:numId="56" w16cid:durableId="1130586059">
    <w:abstractNumId w:val="30"/>
  </w:num>
  <w:num w:numId="57" w16cid:durableId="109714162">
    <w:abstractNumId w:val="37"/>
  </w:num>
  <w:num w:numId="58" w16cid:durableId="172183753">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1B"/>
    <w:rsid w:val="00000EBB"/>
    <w:rsid w:val="00001EA9"/>
    <w:rsid w:val="0000237D"/>
    <w:rsid w:val="00002AC2"/>
    <w:rsid w:val="00003AD2"/>
    <w:rsid w:val="00003B2C"/>
    <w:rsid w:val="00004617"/>
    <w:rsid w:val="000048E9"/>
    <w:rsid w:val="00004B42"/>
    <w:rsid w:val="00005C0A"/>
    <w:rsid w:val="00006C9E"/>
    <w:rsid w:val="00006E48"/>
    <w:rsid w:val="00007340"/>
    <w:rsid w:val="000101AA"/>
    <w:rsid w:val="0001041D"/>
    <w:rsid w:val="00010708"/>
    <w:rsid w:val="00011A79"/>
    <w:rsid w:val="000127F7"/>
    <w:rsid w:val="00012ED2"/>
    <w:rsid w:val="00013650"/>
    <w:rsid w:val="00014191"/>
    <w:rsid w:val="000146C7"/>
    <w:rsid w:val="000149CB"/>
    <w:rsid w:val="000170DA"/>
    <w:rsid w:val="00017229"/>
    <w:rsid w:val="00017509"/>
    <w:rsid w:val="00017E54"/>
    <w:rsid w:val="00020415"/>
    <w:rsid w:val="00022A55"/>
    <w:rsid w:val="000231BE"/>
    <w:rsid w:val="000236DD"/>
    <w:rsid w:val="00024007"/>
    <w:rsid w:val="000250E5"/>
    <w:rsid w:val="00025E29"/>
    <w:rsid w:val="00026035"/>
    <w:rsid w:val="0002700F"/>
    <w:rsid w:val="000275B2"/>
    <w:rsid w:val="0002769F"/>
    <w:rsid w:val="000304FC"/>
    <w:rsid w:val="00031809"/>
    <w:rsid w:val="00031E7F"/>
    <w:rsid w:val="00031EB5"/>
    <w:rsid w:val="00032E6B"/>
    <w:rsid w:val="00033397"/>
    <w:rsid w:val="000340B8"/>
    <w:rsid w:val="000342C7"/>
    <w:rsid w:val="000364B0"/>
    <w:rsid w:val="000368CB"/>
    <w:rsid w:val="00036B8E"/>
    <w:rsid w:val="00040095"/>
    <w:rsid w:val="00040514"/>
    <w:rsid w:val="00040852"/>
    <w:rsid w:val="00041D8E"/>
    <w:rsid w:val="00042620"/>
    <w:rsid w:val="00044828"/>
    <w:rsid w:val="00044AC7"/>
    <w:rsid w:val="00045D78"/>
    <w:rsid w:val="0004695C"/>
    <w:rsid w:val="00046EE4"/>
    <w:rsid w:val="000475F2"/>
    <w:rsid w:val="00050D06"/>
    <w:rsid w:val="00050FEA"/>
    <w:rsid w:val="00051152"/>
    <w:rsid w:val="00051B46"/>
    <w:rsid w:val="00051C82"/>
    <w:rsid w:val="00051D03"/>
    <w:rsid w:val="0005208F"/>
    <w:rsid w:val="0005212E"/>
    <w:rsid w:val="000523A1"/>
    <w:rsid w:val="0005262E"/>
    <w:rsid w:val="00053754"/>
    <w:rsid w:val="00054109"/>
    <w:rsid w:val="00054530"/>
    <w:rsid w:val="00054AB2"/>
    <w:rsid w:val="00054F0E"/>
    <w:rsid w:val="00055BAD"/>
    <w:rsid w:val="0005648A"/>
    <w:rsid w:val="000567A6"/>
    <w:rsid w:val="00056FCD"/>
    <w:rsid w:val="0005706E"/>
    <w:rsid w:val="0005753D"/>
    <w:rsid w:val="00057558"/>
    <w:rsid w:val="00061BD0"/>
    <w:rsid w:val="00062C6F"/>
    <w:rsid w:val="000635EE"/>
    <w:rsid w:val="0006389B"/>
    <w:rsid w:val="00063F07"/>
    <w:rsid w:val="00064BA2"/>
    <w:rsid w:val="00064BCA"/>
    <w:rsid w:val="00064D12"/>
    <w:rsid w:val="000665EA"/>
    <w:rsid w:val="00066698"/>
    <w:rsid w:val="000670B5"/>
    <w:rsid w:val="00067E1F"/>
    <w:rsid w:val="000700EC"/>
    <w:rsid w:val="000705C2"/>
    <w:rsid w:val="00071F01"/>
    <w:rsid w:val="000724CD"/>
    <w:rsid w:val="00072A62"/>
    <w:rsid w:val="000733CD"/>
    <w:rsid w:val="00074356"/>
    <w:rsid w:val="000748B3"/>
    <w:rsid w:val="00074A6D"/>
    <w:rsid w:val="00074E0B"/>
    <w:rsid w:val="00076551"/>
    <w:rsid w:val="00076A45"/>
    <w:rsid w:val="000776C6"/>
    <w:rsid w:val="00077822"/>
    <w:rsid w:val="0008022F"/>
    <w:rsid w:val="00080512"/>
    <w:rsid w:val="0008068B"/>
    <w:rsid w:val="00080EF0"/>
    <w:rsid w:val="00081167"/>
    <w:rsid w:val="00081942"/>
    <w:rsid w:val="00081C52"/>
    <w:rsid w:val="00082379"/>
    <w:rsid w:val="00082F68"/>
    <w:rsid w:val="0008382D"/>
    <w:rsid w:val="00083AB3"/>
    <w:rsid w:val="00083AD3"/>
    <w:rsid w:val="00084EC4"/>
    <w:rsid w:val="000851D3"/>
    <w:rsid w:val="0008533B"/>
    <w:rsid w:val="00086000"/>
    <w:rsid w:val="0008682B"/>
    <w:rsid w:val="00086B99"/>
    <w:rsid w:val="00086C04"/>
    <w:rsid w:val="00090AF9"/>
    <w:rsid w:val="00090D80"/>
    <w:rsid w:val="00091926"/>
    <w:rsid w:val="000925FD"/>
    <w:rsid w:val="00094065"/>
    <w:rsid w:val="00096BF9"/>
    <w:rsid w:val="00096F5A"/>
    <w:rsid w:val="000A07C2"/>
    <w:rsid w:val="000A1353"/>
    <w:rsid w:val="000A14C6"/>
    <w:rsid w:val="000A175A"/>
    <w:rsid w:val="000A2BC0"/>
    <w:rsid w:val="000A36B8"/>
    <w:rsid w:val="000A36BC"/>
    <w:rsid w:val="000A4BFA"/>
    <w:rsid w:val="000A6A4F"/>
    <w:rsid w:val="000A6E8F"/>
    <w:rsid w:val="000B07F1"/>
    <w:rsid w:val="000B0B25"/>
    <w:rsid w:val="000B1DBC"/>
    <w:rsid w:val="000B24FA"/>
    <w:rsid w:val="000B2EEB"/>
    <w:rsid w:val="000B4278"/>
    <w:rsid w:val="000B53A8"/>
    <w:rsid w:val="000B71F3"/>
    <w:rsid w:val="000B7558"/>
    <w:rsid w:val="000B7BCF"/>
    <w:rsid w:val="000C00D3"/>
    <w:rsid w:val="000C1438"/>
    <w:rsid w:val="000C1CC1"/>
    <w:rsid w:val="000C2A2A"/>
    <w:rsid w:val="000C3436"/>
    <w:rsid w:val="000C472D"/>
    <w:rsid w:val="000C4851"/>
    <w:rsid w:val="000C557E"/>
    <w:rsid w:val="000C5C6A"/>
    <w:rsid w:val="000C5F50"/>
    <w:rsid w:val="000C6894"/>
    <w:rsid w:val="000C6AF3"/>
    <w:rsid w:val="000C6D96"/>
    <w:rsid w:val="000C7039"/>
    <w:rsid w:val="000C7E45"/>
    <w:rsid w:val="000C7E8B"/>
    <w:rsid w:val="000D0047"/>
    <w:rsid w:val="000D01E4"/>
    <w:rsid w:val="000D0AFF"/>
    <w:rsid w:val="000D0D92"/>
    <w:rsid w:val="000D10EB"/>
    <w:rsid w:val="000D18CD"/>
    <w:rsid w:val="000D28FC"/>
    <w:rsid w:val="000D3538"/>
    <w:rsid w:val="000D3E0B"/>
    <w:rsid w:val="000D4200"/>
    <w:rsid w:val="000D458F"/>
    <w:rsid w:val="000D4960"/>
    <w:rsid w:val="000D4D03"/>
    <w:rsid w:val="000D58AB"/>
    <w:rsid w:val="000D71A8"/>
    <w:rsid w:val="000D7DAA"/>
    <w:rsid w:val="000D7DC9"/>
    <w:rsid w:val="000D7DCE"/>
    <w:rsid w:val="000E153B"/>
    <w:rsid w:val="000E1D48"/>
    <w:rsid w:val="000E1DEB"/>
    <w:rsid w:val="000E2120"/>
    <w:rsid w:val="000E2315"/>
    <w:rsid w:val="000E2948"/>
    <w:rsid w:val="000E3312"/>
    <w:rsid w:val="000E3B49"/>
    <w:rsid w:val="000E490B"/>
    <w:rsid w:val="000E52CC"/>
    <w:rsid w:val="000E5662"/>
    <w:rsid w:val="000E5B70"/>
    <w:rsid w:val="000E65B8"/>
    <w:rsid w:val="000E72CB"/>
    <w:rsid w:val="000E7E52"/>
    <w:rsid w:val="000F168E"/>
    <w:rsid w:val="000F16C4"/>
    <w:rsid w:val="000F3767"/>
    <w:rsid w:val="000F403E"/>
    <w:rsid w:val="000F4440"/>
    <w:rsid w:val="000F4EBF"/>
    <w:rsid w:val="000F551E"/>
    <w:rsid w:val="000F5C57"/>
    <w:rsid w:val="000F7E12"/>
    <w:rsid w:val="001000CD"/>
    <w:rsid w:val="00100C6F"/>
    <w:rsid w:val="00100EB9"/>
    <w:rsid w:val="00101413"/>
    <w:rsid w:val="00101F3D"/>
    <w:rsid w:val="00103188"/>
    <w:rsid w:val="0010459B"/>
    <w:rsid w:val="00105806"/>
    <w:rsid w:val="00106D69"/>
    <w:rsid w:val="00107E24"/>
    <w:rsid w:val="00107EDF"/>
    <w:rsid w:val="00107F32"/>
    <w:rsid w:val="001124BC"/>
    <w:rsid w:val="001127A9"/>
    <w:rsid w:val="0011330F"/>
    <w:rsid w:val="00113DE4"/>
    <w:rsid w:val="001149CD"/>
    <w:rsid w:val="00114FF9"/>
    <w:rsid w:val="0011530D"/>
    <w:rsid w:val="001153B3"/>
    <w:rsid w:val="00115FED"/>
    <w:rsid w:val="00116440"/>
    <w:rsid w:val="00117A12"/>
    <w:rsid w:val="00120A77"/>
    <w:rsid w:val="001219A2"/>
    <w:rsid w:val="001221B6"/>
    <w:rsid w:val="00123F52"/>
    <w:rsid w:val="00124052"/>
    <w:rsid w:val="00124E93"/>
    <w:rsid w:val="00125139"/>
    <w:rsid w:val="0012571D"/>
    <w:rsid w:val="00126062"/>
    <w:rsid w:val="00126B29"/>
    <w:rsid w:val="00127A6C"/>
    <w:rsid w:val="00127AA3"/>
    <w:rsid w:val="001308CC"/>
    <w:rsid w:val="00130E7F"/>
    <w:rsid w:val="00130F46"/>
    <w:rsid w:val="00131833"/>
    <w:rsid w:val="00131AAB"/>
    <w:rsid w:val="001326A8"/>
    <w:rsid w:val="001328FA"/>
    <w:rsid w:val="00132931"/>
    <w:rsid w:val="00132C93"/>
    <w:rsid w:val="00132CB5"/>
    <w:rsid w:val="00132F35"/>
    <w:rsid w:val="001335E3"/>
    <w:rsid w:val="00135755"/>
    <w:rsid w:val="001366AB"/>
    <w:rsid w:val="0013680F"/>
    <w:rsid w:val="00136A09"/>
    <w:rsid w:val="00140A8D"/>
    <w:rsid w:val="00140AF7"/>
    <w:rsid w:val="00141F05"/>
    <w:rsid w:val="00142000"/>
    <w:rsid w:val="00142564"/>
    <w:rsid w:val="001448B3"/>
    <w:rsid w:val="001450A6"/>
    <w:rsid w:val="00145FFB"/>
    <w:rsid w:val="0014626D"/>
    <w:rsid w:val="0014653F"/>
    <w:rsid w:val="001469E9"/>
    <w:rsid w:val="00146A08"/>
    <w:rsid w:val="00146E3F"/>
    <w:rsid w:val="0014785F"/>
    <w:rsid w:val="00147F59"/>
    <w:rsid w:val="00147FBA"/>
    <w:rsid w:val="001509F1"/>
    <w:rsid w:val="00151A61"/>
    <w:rsid w:val="00153B11"/>
    <w:rsid w:val="00154290"/>
    <w:rsid w:val="00155D37"/>
    <w:rsid w:val="0015684E"/>
    <w:rsid w:val="0015741E"/>
    <w:rsid w:val="001577BF"/>
    <w:rsid w:val="001609C9"/>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722AC"/>
    <w:rsid w:val="00172AFA"/>
    <w:rsid w:val="001735E3"/>
    <w:rsid w:val="00175E47"/>
    <w:rsid w:val="00175F8A"/>
    <w:rsid w:val="00176405"/>
    <w:rsid w:val="00176F32"/>
    <w:rsid w:val="001777C8"/>
    <w:rsid w:val="00177EFD"/>
    <w:rsid w:val="001802A7"/>
    <w:rsid w:val="0018062D"/>
    <w:rsid w:val="00181814"/>
    <w:rsid w:val="00181E9C"/>
    <w:rsid w:val="0018387C"/>
    <w:rsid w:val="00183894"/>
    <w:rsid w:val="001846BC"/>
    <w:rsid w:val="00185B0F"/>
    <w:rsid w:val="00186739"/>
    <w:rsid w:val="00186930"/>
    <w:rsid w:val="00186FC5"/>
    <w:rsid w:val="0018781B"/>
    <w:rsid w:val="00187D05"/>
    <w:rsid w:val="00187F07"/>
    <w:rsid w:val="0019067C"/>
    <w:rsid w:val="00190F4B"/>
    <w:rsid w:val="00191647"/>
    <w:rsid w:val="001923C0"/>
    <w:rsid w:val="00192A6D"/>
    <w:rsid w:val="00193D68"/>
    <w:rsid w:val="00194CD0"/>
    <w:rsid w:val="0019505B"/>
    <w:rsid w:val="00195C59"/>
    <w:rsid w:val="00195D98"/>
    <w:rsid w:val="0019657E"/>
    <w:rsid w:val="00196606"/>
    <w:rsid w:val="00196B97"/>
    <w:rsid w:val="00197002"/>
    <w:rsid w:val="00197ACE"/>
    <w:rsid w:val="001A0534"/>
    <w:rsid w:val="001A1B05"/>
    <w:rsid w:val="001A2296"/>
    <w:rsid w:val="001A2EF7"/>
    <w:rsid w:val="001A2F0F"/>
    <w:rsid w:val="001A3041"/>
    <w:rsid w:val="001A37C4"/>
    <w:rsid w:val="001A445F"/>
    <w:rsid w:val="001A4895"/>
    <w:rsid w:val="001A614E"/>
    <w:rsid w:val="001A6676"/>
    <w:rsid w:val="001A68CF"/>
    <w:rsid w:val="001A7E3F"/>
    <w:rsid w:val="001B00BD"/>
    <w:rsid w:val="001B0179"/>
    <w:rsid w:val="001B05CE"/>
    <w:rsid w:val="001B06BE"/>
    <w:rsid w:val="001B0E81"/>
    <w:rsid w:val="001B290B"/>
    <w:rsid w:val="001B2D66"/>
    <w:rsid w:val="001B3A8A"/>
    <w:rsid w:val="001B48B4"/>
    <w:rsid w:val="001B5425"/>
    <w:rsid w:val="001B59BB"/>
    <w:rsid w:val="001B5E34"/>
    <w:rsid w:val="001B6CAC"/>
    <w:rsid w:val="001B7434"/>
    <w:rsid w:val="001B7E7E"/>
    <w:rsid w:val="001B7E9B"/>
    <w:rsid w:val="001C0452"/>
    <w:rsid w:val="001C0E24"/>
    <w:rsid w:val="001C0E25"/>
    <w:rsid w:val="001C0EE1"/>
    <w:rsid w:val="001C0F32"/>
    <w:rsid w:val="001C17F6"/>
    <w:rsid w:val="001C34C9"/>
    <w:rsid w:val="001C661D"/>
    <w:rsid w:val="001C6B84"/>
    <w:rsid w:val="001C6C7A"/>
    <w:rsid w:val="001C6D3D"/>
    <w:rsid w:val="001C76D1"/>
    <w:rsid w:val="001C7DA1"/>
    <w:rsid w:val="001C7E5B"/>
    <w:rsid w:val="001D0230"/>
    <w:rsid w:val="001D068F"/>
    <w:rsid w:val="001D0C9C"/>
    <w:rsid w:val="001D1CF4"/>
    <w:rsid w:val="001D1DAF"/>
    <w:rsid w:val="001D3684"/>
    <w:rsid w:val="001D393D"/>
    <w:rsid w:val="001D3A90"/>
    <w:rsid w:val="001D412B"/>
    <w:rsid w:val="001D4A75"/>
    <w:rsid w:val="001D6244"/>
    <w:rsid w:val="001D6988"/>
    <w:rsid w:val="001D6AAA"/>
    <w:rsid w:val="001D6CB7"/>
    <w:rsid w:val="001D71BD"/>
    <w:rsid w:val="001E0B79"/>
    <w:rsid w:val="001E12EF"/>
    <w:rsid w:val="001E15E2"/>
    <w:rsid w:val="001E25E9"/>
    <w:rsid w:val="001E27A1"/>
    <w:rsid w:val="001E2BED"/>
    <w:rsid w:val="001E3272"/>
    <w:rsid w:val="001E34D3"/>
    <w:rsid w:val="001E36F2"/>
    <w:rsid w:val="001E3700"/>
    <w:rsid w:val="001E407C"/>
    <w:rsid w:val="001E4C7F"/>
    <w:rsid w:val="001E5406"/>
    <w:rsid w:val="001E7AB9"/>
    <w:rsid w:val="001F0ACB"/>
    <w:rsid w:val="001F10EA"/>
    <w:rsid w:val="001F11CE"/>
    <w:rsid w:val="001F1506"/>
    <w:rsid w:val="001F168B"/>
    <w:rsid w:val="001F3BF8"/>
    <w:rsid w:val="001F5584"/>
    <w:rsid w:val="001F63AE"/>
    <w:rsid w:val="001F63C5"/>
    <w:rsid w:val="001F6546"/>
    <w:rsid w:val="001F6772"/>
    <w:rsid w:val="001F6925"/>
    <w:rsid w:val="001F6931"/>
    <w:rsid w:val="001F6A18"/>
    <w:rsid w:val="001F701E"/>
    <w:rsid w:val="002002E9"/>
    <w:rsid w:val="002003E6"/>
    <w:rsid w:val="00200571"/>
    <w:rsid w:val="00201377"/>
    <w:rsid w:val="00201FD2"/>
    <w:rsid w:val="0020399F"/>
    <w:rsid w:val="00203B4C"/>
    <w:rsid w:val="00203F5B"/>
    <w:rsid w:val="002047A9"/>
    <w:rsid w:val="002055E0"/>
    <w:rsid w:val="0020566E"/>
    <w:rsid w:val="002057BC"/>
    <w:rsid w:val="00205DCD"/>
    <w:rsid w:val="002071F1"/>
    <w:rsid w:val="0020722D"/>
    <w:rsid w:val="0021001F"/>
    <w:rsid w:val="0021049E"/>
    <w:rsid w:val="002114E7"/>
    <w:rsid w:val="0021199F"/>
    <w:rsid w:val="00212588"/>
    <w:rsid w:val="002126C7"/>
    <w:rsid w:val="00213208"/>
    <w:rsid w:val="002140ED"/>
    <w:rsid w:val="002157CF"/>
    <w:rsid w:val="00215C92"/>
    <w:rsid w:val="00216A77"/>
    <w:rsid w:val="00216F12"/>
    <w:rsid w:val="002175D9"/>
    <w:rsid w:val="0022096A"/>
    <w:rsid w:val="00220EC1"/>
    <w:rsid w:val="002220BB"/>
    <w:rsid w:val="0022219E"/>
    <w:rsid w:val="0022265E"/>
    <w:rsid w:val="00222918"/>
    <w:rsid w:val="0022458A"/>
    <w:rsid w:val="0022526D"/>
    <w:rsid w:val="00225627"/>
    <w:rsid w:val="00225881"/>
    <w:rsid w:val="0022606D"/>
    <w:rsid w:val="00227830"/>
    <w:rsid w:val="0023050E"/>
    <w:rsid w:val="00230567"/>
    <w:rsid w:val="002309C4"/>
    <w:rsid w:val="00230A53"/>
    <w:rsid w:val="00230C70"/>
    <w:rsid w:val="00230C89"/>
    <w:rsid w:val="00230CAD"/>
    <w:rsid w:val="00231073"/>
    <w:rsid w:val="002313AB"/>
    <w:rsid w:val="002327FF"/>
    <w:rsid w:val="00232E32"/>
    <w:rsid w:val="00233415"/>
    <w:rsid w:val="002337FB"/>
    <w:rsid w:val="002354F1"/>
    <w:rsid w:val="002368EA"/>
    <w:rsid w:val="00237306"/>
    <w:rsid w:val="00237453"/>
    <w:rsid w:val="002407E5"/>
    <w:rsid w:val="002408FC"/>
    <w:rsid w:val="002412CD"/>
    <w:rsid w:val="00241375"/>
    <w:rsid w:val="0024197E"/>
    <w:rsid w:val="0024253D"/>
    <w:rsid w:val="00242A11"/>
    <w:rsid w:val="00243E24"/>
    <w:rsid w:val="00244418"/>
    <w:rsid w:val="0024510A"/>
    <w:rsid w:val="002456E8"/>
    <w:rsid w:val="0024727F"/>
    <w:rsid w:val="00247E55"/>
    <w:rsid w:val="002507C0"/>
    <w:rsid w:val="002510CE"/>
    <w:rsid w:val="002514A6"/>
    <w:rsid w:val="00251AFE"/>
    <w:rsid w:val="00252D71"/>
    <w:rsid w:val="00252E47"/>
    <w:rsid w:val="002537C2"/>
    <w:rsid w:val="0025393D"/>
    <w:rsid w:val="00254371"/>
    <w:rsid w:val="00254642"/>
    <w:rsid w:val="00254EBB"/>
    <w:rsid w:val="00255094"/>
    <w:rsid w:val="00255432"/>
    <w:rsid w:val="00256316"/>
    <w:rsid w:val="0025723C"/>
    <w:rsid w:val="0025778B"/>
    <w:rsid w:val="002608BB"/>
    <w:rsid w:val="00260E89"/>
    <w:rsid w:val="00260FC4"/>
    <w:rsid w:val="002626C3"/>
    <w:rsid w:val="00262878"/>
    <w:rsid w:val="002628C6"/>
    <w:rsid w:val="00262D37"/>
    <w:rsid w:val="00262E52"/>
    <w:rsid w:val="0026359D"/>
    <w:rsid w:val="00263901"/>
    <w:rsid w:val="00263A38"/>
    <w:rsid w:val="00263AA5"/>
    <w:rsid w:val="00263EC0"/>
    <w:rsid w:val="00264132"/>
    <w:rsid w:val="002643CD"/>
    <w:rsid w:val="00265F20"/>
    <w:rsid w:val="00266609"/>
    <w:rsid w:val="00266E0E"/>
    <w:rsid w:val="00266F7B"/>
    <w:rsid w:val="00267F60"/>
    <w:rsid w:val="00267FA7"/>
    <w:rsid w:val="00270D3C"/>
    <w:rsid w:val="002716E8"/>
    <w:rsid w:val="00271CCC"/>
    <w:rsid w:val="00272890"/>
    <w:rsid w:val="00273ACC"/>
    <w:rsid w:val="00273EAB"/>
    <w:rsid w:val="00274098"/>
    <w:rsid w:val="002746E3"/>
    <w:rsid w:val="002747EC"/>
    <w:rsid w:val="00274D2E"/>
    <w:rsid w:val="00274F35"/>
    <w:rsid w:val="00275486"/>
    <w:rsid w:val="002754DA"/>
    <w:rsid w:val="002755DB"/>
    <w:rsid w:val="00277159"/>
    <w:rsid w:val="002804C3"/>
    <w:rsid w:val="00280D7B"/>
    <w:rsid w:val="00281384"/>
    <w:rsid w:val="0028199F"/>
    <w:rsid w:val="00281AD6"/>
    <w:rsid w:val="00282E7F"/>
    <w:rsid w:val="0028319D"/>
    <w:rsid w:val="002836A2"/>
    <w:rsid w:val="00283D99"/>
    <w:rsid w:val="00284355"/>
    <w:rsid w:val="002845EF"/>
    <w:rsid w:val="002855BF"/>
    <w:rsid w:val="00286494"/>
    <w:rsid w:val="002864B2"/>
    <w:rsid w:val="002865A9"/>
    <w:rsid w:val="00286CBC"/>
    <w:rsid w:val="00286F84"/>
    <w:rsid w:val="002873C0"/>
    <w:rsid w:val="00287E09"/>
    <w:rsid w:val="00290FC8"/>
    <w:rsid w:val="002919B0"/>
    <w:rsid w:val="00291C9C"/>
    <w:rsid w:val="00292DD5"/>
    <w:rsid w:val="002932E9"/>
    <w:rsid w:val="0029437A"/>
    <w:rsid w:val="0029482D"/>
    <w:rsid w:val="00294D9C"/>
    <w:rsid w:val="002952BC"/>
    <w:rsid w:val="002965B3"/>
    <w:rsid w:val="002970D2"/>
    <w:rsid w:val="002972BE"/>
    <w:rsid w:val="002977E1"/>
    <w:rsid w:val="002A06B8"/>
    <w:rsid w:val="002A0D32"/>
    <w:rsid w:val="002A100F"/>
    <w:rsid w:val="002A112E"/>
    <w:rsid w:val="002A2A41"/>
    <w:rsid w:val="002A362A"/>
    <w:rsid w:val="002A3CBD"/>
    <w:rsid w:val="002A3FE6"/>
    <w:rsid w:val="002A57F7"/>
    <w:rsid w:val="002A58EC"/>
    <w:rsid w:val="002A6219"/>
    <w:rsid w:val="002A7EF7"/>
    <w:rsid w:val="002B0220"/>
    <w:rsid w:val="002B0529"/>
    <w:rsid w:val="002B10A2"/>
    <w:rsid w:val="002B3CF1"/>
    <w:rsid w:val="002B446B"/>
    <w:rsid w:val="002B4553"/>
    <w:rsid w:val="002B498B"/>
    <w:rsid w:val="002B4E49"/>
    <w:rsid w:val="002B5A2A"/>
    <w:rsid w:val="002B7066"/>
    <w:rsid w:val="002B707A"/>
    <w:rsid w:val="002B7A14"/>
    <w:rsid w:val="002C0213"/>
    <w:rsid w:val="002C1082"/>
    <w:rsid w:val="002C1192"/>
    <w:rsid w:val="002C1220"/>
    <w:rsid w:val="002C1249"/>
    <w:rsid w:val="002C1F78"/>
    <w:rsid w:val="002C2085"/>
    <w:rsid w:val="002C2362"/>
    <w:rsid w:val="002C363B"/>
    <w:rsid w:val="002C3D2A"/>
    <w:rsid w:val="002C4C12"/>
    <w:rsid w:val="002C4C9C"/>
    <w:rsid w:val="002C54F7"/>
    <w:rsid w:val="002C5DBF"/>
    <w:rsid w:val="002C65A9"/>
    <w:rsid w:val="002C6A77"/>
    <w:rsid w:val="002C7D12"/>
    <w:rsid w:val="002D0630"/>
    <w:rsid w:val="002D0CB7"/>
    <w:rsid w:val="002D26EE"/>
    <w:rsid w:val="002D3E70"/>
    <w:rsid w:val="002D4138"/>
    <w:rsid w:val="002D4EC6"/>
    <w:rsid w:val="002D5587"/>
    <w:rsid w:val="002D559B"/>
    <w:rsid w:val="002D59A3"/>
    <w:rsid w:val="002E0428"/>
    <w:rsid w:val="002E0503"/>
    <w:rsid w:val="002E0B99"/>
    <w:rsid w:val="002E0DE8"/>
    <w:rsid w:val="002E124D"/>
    <w:rsid w:val="002E1A34"/>
    <w:rsid w:val="002E2F38"/>
    <w:rsid w:val="002E3237"/>
    <w:rsid w:val="002E438B"/>
    <w:rsid w:val="002E4FF6"/>
    <w:rsid w:val="002E57E8"/>
    <w:rsid w:val="002E66E8"/>
    <w:rsid w:val="002E6CDE"/>
    <w:rsid w:val="002E7082"/>
    <w:rsid w:val="002E787A"/>
    <w:rsid w:val="002F098C"/>
    <w:rsid w:val="002F0C0B"/>
    <w:rsid w:val="002F0C28"/>
    <w:rsid w:val="002F0D22"/>
    <w:rsid w:val="002F1207"/>
    <w:rsid w:val="002F2360"/>
    <w:rsid w:val="002F2477"/>
    <w:rsid w:val="002F2626"/>
    <w:rsid w:val="002F3A38"/>
    <w:rsid w:val="002F3CD8"/>
    <w:rsid w:val="002F4257"/>
    <w:rsid w:val="002F47E0"/>
    <w:rsid w:val="002F59E9"/>
    <w:rsid w:val="002F7562"/>
    <w:rsid w:val="002F7B2D"/>
    <w:rsid w:val="002F7DA6"/>
    <w:rsid w:val="0030012F"/>
    <w:rsid w:val="0030018E"/>
    <w:rsid w:val="00300F14"/>
    <w:rsid w:val="00301722"/>
    <w:rsid w:val="00301C20"/>
    <w:rsid w:val="00302105"/>
    <w:rsid w:val="00302E48"/>
    <w:rsid w:val="00303802"/>
    <w:rsid w:val="003046AC"/>
    <w:rsid w:val="00304A50"/>
    <w:rsid w:val="0030508D"/>
    <w:rsid w:val="003065B3"/>
    <w:rsid w:val="00306E60"/>
    <w:rsid w:val="00306F6C"/>
    <w:rsid w:val="0030728C"/>
    <w:rsid w:val="003074F3"/>
    <w:rsid w:val="00307F65"/>
    <w:rsid w:val="00310409"/>
    <w:rsid w:val="00310681"/>
    <w:rsid w:val="00310921"/>
    <w:rsid w:val="00311508"/>
    <w:rsid w:val="003121E2"/>
    <w:rsid w:val="00312B8C"/>
    <w:rsid w:val="00313C14"/>
    <w:rsid w:val="00314AEC"/>
    <w:rsid w:val="00314C2A"/>
    <w:rsid w:val="00315903"/>
    <w:rsid w:val="003164FF"/>
    <w:rsid w:val="003172DC"/>
    <w:rsid w:val="003201EF"/>
    <w:rsid w:val="0032093A"/>
    <w:rsid w:val="00321E33"/>
    <w:rsid w:val="00324688"/>
    <w:rsid w:val="00325015"/>
    <w:rsid w:val="00325C0F"/>
    <w:rsid w:val="00326069"/>
    <w:rsid w:val="00326118"/>
    <w:rsid w:val="00326DC1"/>
    <w:rsid w:val="003310A8"/>
    <w:rsid w:val="003321D6"/>
    <w:rsid w:val="003322D4"/>
    <w:rsid w:val="00332C96"/>
    <w:rsid w:val="003330E3"/>
    <w:rsid w:val="003332CA"/>
    <w:rsid w:val="00333761"/>
    <w:rsid w:val="00334964"/>
    <w:rsid w:val="003368FA"/>
    <w:rsid w:val="003377F6"/>
    <w:rsid w:val="00337DAD"/>
    <w:rsid w:val="003402E1"/>
    <w:rsid w:val="00340621"/>
    <w:rsid w:val="00341027"/>
    <w:rsid w:val="003413A2"/>
    <w:rsid w:val="00341736"/>
    <w:rsid w:val="00341FC1"/>
    <w:rsid w:val="003424D0"/>
    <w:rsid w:val="00342E82"/>
    <w:rsid w:val="00342EF7"/>
    <w:rsid w:val="00344393"/>
    <w:rsid w:val="003454FC"/>
    <w:rsid w:val="00345F03"/>
    <w:rsid w:val="0034604A"/>
    <w:rsid w:val="00346189"/>
    <w:rsid w:val="00346584"/>
    <w:rsid w:val="00346E0A"/>
    <w:rsid w:val="00346E0E"/>
    <w:rsid w:val="003470D6"/>
    <w:rsid w:val="003474A6"/>
    <w:rsid w:val="0035110D"/>
    <w:rsid w:val="00351EFF"/>
    <w:rsid w:val="0035299C"/>
    <w:rsid w:val="00353EE1"/>
    <w:rsid w:val="0035462D"/>
    <w:rsid w:val="00354716"/>
    <w:rsid w:val="00354A4F"/>
    <w:rsid w:val="00355444"/>
    <w:rsid w:val="003556A5"/>
    <w:rsid w:val="00355F57"/>
    <w:rsid w:val="00356550"/>
    <w:rsid w:val="003565BE"/>
    <w:rsid w:val="00356EC2"/>
    <w:rsid w:val="00356FDD"/>
    <w:rsid w:val="00357582"/>
    <w:rsid w:val="00357F79"/>
    <w:rsid w:val="003635AF"/>
    <w:rsid w:val="00363711"/>
    <w:rsid w:val="0036469A"/>
    <w:rsid w:val="0036521C"/>
    <w:rsid w:val="003661B8"/>
    <w:rsid w:val="00366EC1"/>
    <w:rsid w:val="0037010F"/>
    <w:rsid w:val="00371168"/>
    <w:rsid w:val="00371512"/>
    <w:rsid w:val="00371C18"/>
    <w:rsid w:val="00372D33"/>
    <w:rsid w:val="0037356D"/>
    <w:rsid w:val="0037419B"/>
    <w:rsid w:val="0037429E"/>
    <w:rsid w:val="0037538F"/>
    <w:rsid w:val="003763AC"/>
    <w:rsid w:val="003770E5"/>
    <w:rsid w:val="0037722C"/>
    <w:rsid w:val="00380699"/>
    <w:rsid w:val="00380CEB"/>
    <w:rsid w:val="00380DAC"/>
    <w:rsid w:val="00382343"/>
    <w:rsid w:val="00382E40"/>
    <w:rsid w:val="0038326F"/>
    <w:rsid w:val="00383605"/>
    <w:rsid w:val="003845F4"/>
    <w:rsid w:val="00385FA4"/>
    <w:rsid w:val="0038698C"/>
    <w:rsid w:val="00386C77"/>
    <w:rsid w:val="003872BA"/>
    <w:rsid w:val="0038731B"/>
    <w:rsid w:val="00387439"/>
    <w:rsid w:val="00387B82"/>
    <w:rsid w:val="00391257"/>
    <w:rsid w:val="00392386"/>
    <w:rsid w:val="0039304A"/>
    <w:rsid w:val="003942E3"/>
    <w:rsid w:val="003953AB"/>
    <w:rsid w:val="00395D99"/>
    <w:rsid w:val="00395FDA"/>
    <w:rsid w:val="003976C3"/>
    <w:rsid w:val="00397BF5"/>
    <w:rsid w:val="00397EE1"/>
    <w:rsid w:val="003A1194"/>
    <w:rsid w:val="003A3574"/>
    <w:rsid w:val="003A44F8"/>
    <w:rsid w:val="003A4D56"/>
    <w:rsid w:val="003A5510"/>
    <w:rsid w:val="003A68D5"/>
    <w:rsid w:val="003A6EE4"/>
    <w:rsid w:val="003A7236"/>
    <w:rsid w:val="003A7D82"/>
    <w:rsid w:val="003B0B7B"/>
    <w:rsid w:val="003B16EC"/>
    <w:rsid w:val="003B2140"/>
    <w:rsid w:val="003B479D"/>
    <w:rsid w:val="003B4B3D"/>
    <w:rsid w:val="003B50E1"/>
    <w:rsid w:val="003B600A"/>
    <w:rsid w:val="003B6B71"/>
    <w:rsid w:val="003C12FD"/>
    <w:rsid w:val="003C14DD"/>
    <w:rsid w:val="003C2323"/>
    <w:rsid w:val="003C304E"/>
    <w:rsid w:val="003C333B"/>
    <w:rsid w:val="003C3459"/>
    <w:rsid w:val="003C48A5"/>
    <w:rsid w:val="003C4E37"/>
    <w:rsid w:val="003C53A9"/>
    <w:rsid w:val="003C68D5"/>
    <w:rsid w:val="003C7671"/>
    <w:rsid w:val="003C783D"/>
    <w:rsid w:val="003C7B63"/>
    <w:rsid w:val="003D0BE2"/>
    <w:rsid w:val="003D0DC7"/>
    <w:rsid w:val="003D15E2"/>
    <w:rsid w:val="003D165B"/>
    <w:rsid w:val="003D1B45"/>
    <w:rsid w:val="003D230F"/>
    <w:rsid w:val="003D30B8"/>
    <w:rsid w:val="003D50E6"/>
    <w:rsid w:val="003D59CD"/>
    <w:rsid w:val="003D5BC0"/>
    <w:rsid w:val="003D68B5"/>
    <w:rsid w:val="003D7C4B"/>
    <w:rsid w:val="003E0B97"/>
    <w:rsid w:val="003E1402"/>
    <w:rsid w:val="003E16BE"/>
    <w:rsid w:val="003E2013"/>
    <w:rsid w:val="003E215C"/>
    <w:rsid w:val="003E4235"/>
    <w:rsid w:val="003E5AB8"/>
    <w:rsid w:val="003E7124"/>
    <w:rsid w:val="003E7A32"/>
    <w:rsid w:val="003E7FB9"/>
    <w:rsid w:val="003F02BD"/>
    <w:rsid w:val="003F08A0"/>
    <w:rsid w:val="003F0966"/>
    <w:rsid w:val="003F11E0"/>
    <w:rsid w:val="003F2C04"/>
    <w:rsid w:val="003F2C43"/>
    <w:rsid w:val="003F39F5"/>
    <w:rsid w:val="003F45E3"/>
    <w:rsid w:val="003F4EB9"/>
    <w:rsid w:val="003F51E9"/>
    <w:rsid w:val="003F544F"/>
    <w:rsid w:val="003F5AB6"/>
    <w:rsid w:val="003F5B6D"/>
    <w:rsid w:val="003F619A"/>
    <w:rsid w:val="003F62BE"/>
    <w:rsid w:val="003F688C"/>
    <w:rsid w:val="003F70F8"/>
    <w:rsid w:val="00400D25"/>
    <w:rsid w:val="00400DEB"/>
    <w:rsid w:val="00401855"/>
    <w:rsid w:val="00401880"/>
    <w:rsid w:val="0040309B"/>
    <w:rsid w:val="004033F4"/>
    <w:rsid w:val="004036C4"/>
    <w:rsid w:val="00403AFD"/>
    <w:rsid w:val="00403B9B"/>
    <w:rsid w:val="004044D7"/>
    <w:rsid w:val="0040482D"/>
    <w:rsid w:val="00404E26"/>
    <w:rsid w:val="00405FDA"/>
    <w:rsid w:val="00406AAF"/>
    <w:rsid w:val="0040759B"/>
    <w:rsid w:val="00407D04"/>
    <w:rsid w:val="00411139"/>
    <w:rsid w:val="00411A17"/>
    <w:rsid w:val="004129C4"/>
    <w:rsid w:val="00412D66"/>
    <w:rsid w:val="00413038"/>
    <w:rsid w:val="00413232"/>
    <w:rsid w:val="00413BA3"/>
    <w:rsid w:val="00413BE2"/>
    <w:rsid w:val="0041440D"/>
    <w:rsid w:val="0041566D"/>
    <w:rsid w:val="004168D2"/>
    <w:rsid w:val="00420701"/>
    <w:rsid w:val="004233E0"/>
    <w:rsid w:val="00424B9F"/>
    <w:rsid w:val="00426E7A"/>
    <w:rsid w:val="00427CC1"/>
    <w:rsid w:val="00431A1A"/>
    <w:rsid w:val="0043223E"/>
    <w:rsid w:val="00433333"/>
    <w:rsid w:val="00433608"/>
    <w:rsid w:val="00433E79"/>
    <w:rsid w:val="004345F4"/>
    <w:rsid w:val="00434D7B"/>
    <w:rsid w:val="00435CA3"/>
    <w:rsid w:val="004366C3"/>
    <w:rsid w:val="00436CF3"/>
    <w:rsid w:val="00437774"/>
    <w:rsid w:val="00437A96"/>
    <w:rsid w:val="0044028F"/>
    <w:rsid w:val="0044084F"/>
    <w:rsid w:val="00440935"/>
    <w:rsid w:val="00440E4C"/>
    <w:rsid w:val="00441910"/>
    <w:rsid w:val="004446E8"/>
    <w:rsid w:val="0044513F"/>
    <w:rsid w:val="00445EB0"/>
    <w:rsid w:val="00446DBD"/>
    <w:rsid w:val="0044750C"/>
    <w:rsid w:val="00450326"/>
    <w:rsid w:val="00450759"/>
    <w:rsid w:val="00453BB0"/>
    <w:rsid w:val="0045441A"/>
    <w:rsid w:val="00454465"/>
    <w:rsid w:val="00454E20"/>
    <w:rsid w:val="00456291"/>
    <w:rsid w:val="00457C85"/>
    <w:rsid w:val="00457EE3"/>
    <w:rsid w:val="004603B6"/>
    <w:rsid w:val="00460D8B"/>
    <w:rsid w:val="00462C50"/>
    <w:rsid w:val="00462CF6"/>
    <w:rsid w:val="00464028"/>
    <w:rsid w:val="0046420B"/>
    <w:rsid w:val="00464BF9"/>
    <w:rsid w:val="00465309"/>
    <w:rsid w:val="004656FD"/>
    <w:rsid w:val="00465AE0"/>
    <w:rsid w:val="00465C8F"/>
    <w:rsid w:val="00465DD6"/>
    <w:rsid w:val="00467718"/>
    <w:rsid w:val="00470459"/>
    <w:rsid w:val="00471777"/>
    <w:rsid w:val="00472274"/>
    <w:rsid w:val="004729FC"/>
    <w:rsid w:val="004745E6"/>
    <w:rsid w:val="004763A2"/>
    <w:rsid w:val="00477373"/>
    <w:rsid w:val="00477911"/>
    <w:rsid w:val="00480550"/>
    <w:rsid w:val="00480B46"/>
    <w:rsid w:val="00481F70"/>
    <w:rsid w:val="0048306D"/>
    <w:rsid w:val="00483333"/>
    <w:rsid w:val="00483AFF"/>
    <w:rsid w:val="00483FDB"/>
    <w:rsid w:val="00484DBF"/>
    <w:rsid w:val="004862A9"/>
    <w:rsid w:val="00486C4F"/>
    <w:rsid w:val="00486CD7"/>
    <w:rsid w:val="00487763"/>
    <w:rsid w:val="00490398"/>
    <w:rsid w:val="00490813"/>
    <w:rsid w:val="00490E2A"/>
    <w:rsid w:val="0049276E"/>
    <w:rsid w:val="00492BC1"/>
    <w:rsid w:val="0049340E"/>
    <w:rsid w:val="00493557"/>
    <w:rsid w:val="00493F5A"/>
    <w:rsid w:val="004940D1"/>
    <w:rsid w:val="0049469A"/>
    <w:rsid w:val="00494C2D"/>
    <w:rsid w:val="00495283"/>
    <w:rsid w:val="00495410"/>
    <w:rsid w:val="004964A5"/>
    <w:rsid w:val="004A04D5"/>
    <w:rsid w:val="004A0703"/>
    <w:rsid w:val="004A0762"/>
    <w:rsid w:val="004A0F46"/>
    <w:rsid w:val="004A10EC"/>
    <w:rsid w:val="004A122B"/>
    <w:rsid w:val="004A144A"/>
    <w:rsid w:val="004A2FEC"/>
    <w:rsid w:val="004A48AA"/>
    <w:rsid w:val="004A4F0F"/>
    <w:rsid w:val="004A5056"/>
    <w:rsid w:val="004A5614"/>
    <w:rsid w:val="004A5D19"/>
    <w:rsid w:val="004A5F6B"/>
    <w:rsid w:val="004A6C2C"/>
    <w:rsid w:val="004A6DA1"/>
    <w:rsid w:val="004A7019"/>
    <w:rsid w:val="004A799C"/>
    <w:rsid w:val="004B0A22"/>
    <w:rsid w:val="004B23B9"/>
    <w:rsid w:val="004B35B3"/>
    <w:rsid w:val="004B4758"/>
    <w:rsid w:val="004B509C"/>
    <w:rsid w:val="004B51B8"/>
    <w:rsid w:val="004B5C7B"/>
    <w:rsid w:val="004B6262"/>
    <w:rsid w:val="004B7849"/>
    <w:rsid w:val="004C027B"/>
    <w:rsid w:val="004C206C"/>
    <w:rsid w:val="004C384A"/>
    <w:rsid w:val="004C3944"/>
    <w:rsid w:val="004C3D0D"/>
    <w:rsid w:val="004C4E76"/>
    <w:rsid w:val="004C56B5"/>
    <w:rsid w:val="004C61C3"/>
    <w:rsid w:val="004C654E"/>
    <w:rsid w:val="004C76DD"/>
    <w:rsid w:val="004C7AE9"/>
    <w:rsid w:val="004C7C8D"/>
    <w:rsid w:val="004D0077"/>
    <w:rsid w:val="004D05D2"/>
    <w:rsid w:val="004D1647"/>
    <w:rsid w:val="004D1DBF"/>
    <w:rsid w:val="004D3578"/>
    <w:rsid w:val="004D380D"/>
    <w:rsid w:val="004D3D32"/>
    <w:rsid w:val="004D3F76"/>
    <w:rsid w:val="004D4144"/>
    <w:rsid w:val="004D48B8"/>
    <w:rsid w:val="004D4F73"/>
    <w:rsid w:val="004D4FC9"/>
    <w:rsid w:val="004D71CA"/>
    <w:rsid w:val="004D7D80"/>
    <w:rsid w:val="004E0793"/>
    <w:rsid w:val="004E1034"/>
    <w:rsid w:val="004E1536"/>
    <w:rsid w:val="004E193D"/>
    <w:rsid w:val="004E213A"/>
    <w:rsid w:val="004E268E"/>
    <w:rsid w:val="004E2FA7"/>
    <w:rsid w:val="004E3504"/>
    <w:rsid w:val="004E4813"/>
    <w:rsid w:val="004E57BE"/>
    <w:rsid w:val="004E58B1"/>
    <w:rsid w:val="004E7A48"/>
    <w:rsid w:val="004F002F"/>
    <w:rsid w:val="004F0A14"/>
    <w:rsid w:val="004F1843"/>
    <w:rsid w:val="004F1B20"/>
    <w:rsid w:val="004F1D5E"/>
    <w:rsid w:val="004F1DC6"/>
    <w:rsid w:val="004F2CEF"/>
    <w:rsid w:val="004F2FFA"/>
    <w:rsid w:val="004F32EA"/>
    <w:rsid w:val="004F4682"/>
    <w:rsid w:val="004F48E3"/>
    <w:rsid w:val="004F4CF7"/>
    <w:rsid w:val="004F536A"/>
    <w:rsid w:val="004F54FA"/>
    <w:rsid w:val="004F6A4F"/>
    <w:rsid w:val="004F7912"/>
    <w:rsid w:val="004F7EBA"/>
    <w:rsid w:val="0050139A"/>
    <w:rsid w:val="00501F60"/>
    <w:rsid w:val="005020E7"/>
    <w:rsid w:val="00502734"/>
    <w:rsid w:val="00502ACC"/>
    <w:rsid w:val="00502B46"/>
    <w:rsid w:val="00502C9D"/>
    <w:rsid w:val="00503171"/>
    <w:rsid w:val="00505033"/>
    <w:rsid w:val="00506CD2"/>
    <w:rsid w:val="005104C3"/>
    <w:rsid w:val="00511BCA"/>
    <w:rsid w:val="0051206A"/>
    <w:rsid w:val="00512309"/>
    <w:rsid w:val="00512CFF"/>
    <w:rsid w:val="00513877"/>
    <w:rsid w:val="00513A4E"/>
    <w:rsid w:val="00514482"/>
    <w:rsid w:val="00515B14"/>
    <w:rsid w:val="00516500"/>
    <w:rsid w:val="005166D7"/>
    <w:rsid w:val="005168AB"/>
    <w:rsid w:val="005208E3"/>
    <w:rsid w:val="00520A53"/>
    <w:rsid w:val="005220BF"/>
    <w:rsid w:val="00522C51"/>
    <w:rsid w:val="00525AE7"/>
    <w:rsid w:val="00526054"/>
    <w:rsid w:val="00526E01"/>
    <w:rsid w:val="00526FFA"/>
    <w:rsid w:val="00527754"/>
    <w:rsid w:val="00530742"/>
    <w:rsid w:val="00530762"/>
    <w:rsid w:val="00531FF6"/>
    <w:rsid w:val="005323EE"/>
    <w:rsid w:val="00534DA0"/>
    <w:rsid w:val="005364B5"/>
    <w:rsid w:val="0053659D"/>
    <w:rsid w:val="00536E61"/>
    <w:rsid w:val="00537122"/>
    <w:rsid w:val="00537356"/>
    <w:rsid w:val="00537E63"/>
    <w:rsid w:val="00537FC6"/>
    <w:rsid w:val="0054003B"/>
    <w:rsid w:val="005411E7"/>
    <w:rsid w:val="0054123D"/>
    <w:rsid w:val="00541A5C"/>
    <w:rsid w:val="00543B30"/>
    <w:rsid w:val="00543E6C"/>
    <w:rsid w:val="00544ECE"/>
    <w:rsid w:val="00545BBC"/>
    <w:rsid w:val="0055229E"/>
    <w:rsid w:val="005524C9"/>
    <w:rsid w:val="00552573"/>
    <w:rsid w:val="0055272F"/>
    <w:rsid w:val="0055290F"/>
    <w:rsid w:val="00553013"/>
    <w:rsid w:val="005536AB"/>
    <w:rsid w:val="005544FE"/>
    <w:rsid w:val="0055524C"/>
    <w:rsid w:val="00556228"/>
    <w:rsid w:val="00556793"/>
    <w:rsid w:val="005572FE"/>
    <w:rsid w:val="0056029E"/>
    <w:rsid w:val="0056076E"/>
    <w:rsid w:val="00561C26"/>
    <w:rsid w:val="00562224"/>
    <w:rsid w:val="005625CF"/>
    <w:rsid w:val="0056341C"/>
    <w:rsid w:val="00563F3F"/>
    <w:rsid w:val="00565087"/>
    <w:rsid w:val="0056573F"/>
    <w:rsid w:val="00566445"/>
    <w:rsid w:val="0056677C"/>
    <w:rsid w:val="00566D2C"/>
    <w:rsid w:val="0057008A"/>
    <w:rsid w:val="00571AF5"/>
    <w:rsid w:val="005724B9"/>
    <w:rsid w:val="00572503"/>
    <w:rsid w:val="005731F4"/>
    <w:rsid w:val="00573616"/>
    <w:rsid w:val="00573B5C"/>
    <w:rsid w:val="0057586B"/>
    <w:rsid w:val="005759A2"/>
    <w:rsid w:val="005762C7"/>
    <w:rsid w:val="00576820"/>
    <w:rsid w:val="00577B34"/>
    <w:rsid w:val="00577F8E"/>
    <w:rsid w:val="0058519C"/>
    <w:rsid w:val="0058588B"/>
    <w:rsid w:val="00586F17"/>
    <w:rsid w:val="005905A1"/>
    <w:rsid w:val="0059146F"/>
    <w:rsid w:val="00591568"/>
    <w:rsid w:val="005918CF"/>
    <w:rsid w:val="005924BA"/>
    <w:rsid w:val="005925C2"/>
    <w:rsid w:val="0059264C"/>
    <w:rsid w:val="00592B81"/>
    <w:rsid w:val="00593957"/>
    <w:rsid w:val="005950A3"/>
    <w:rsid w:val="0059589D"/>
    <w:rsid w:val="00596A09"/>
    <w:rsid w:val="00597653"/>
    <w:rsid w:val="005A0389"/>
    <w:rsid w:val="005A03F6"/>
    <w:rsid w:val="005A1D77"/>
    <w:rsid w:val="005A3223"/>
    <w:rsid w:val="005A3AF8"/>
    <w:rsid w:val="005A5109"/>
    <w:rsid w:val="005A612F"/>
    <w:rsid w:val="005A669D"/>
    <w:rsid w:val="005A7649"/>
    <w:rsid w:val="005B01C6"/>
    <w:rsid w:val="005B021A"/>
    <w:rsid w:val="005B0441"/>
    <w:rsid w:val="005B0915"/>
    <w:rsid w:val="005B1232"/>
    <w:rsid w:val="005B1D3C"/>
    <w:rsid w:val="005B3214"/>
    <w:rsid w:val="005B3330"/>
    <w:rsid w:val="005B34D8"/>
    <w:rsid w:val="005B3879"/>
    <w:rsid w:val="005B3E75"/>
    <w:rsid w:val="005B4DEE"/>
    <w:rsid w:val="005B5640"/>
    <w:rsid w:val="005B5759"/>
    <w:rsid w:val="005B5970"/>
    <w:rsid w:val="005B5A07"/>
    <w:rsid w:val="005B61AC"/>
    <w:rsid w:val="005B6646"/>
    <w:rsid w:val="005B6FF4"/>
    <w:rsid w:val="005B73F4"/>
    <w:rsid w:val="005C0423"/>
    <w:rsid w:val="005C08F2"/>
    <w:rsid w:val="005C1021"/>
    <w:rsid w:val="005C16A8"/>
    <w:rsid w:val="005C1B66"/>
    <w:rsid w:val="005C3691"/>
    <w:rsid w:val="005C49F8"/>
    <w:rsid w:val="005C55B4"/>
    <w:rsid w:val="005C6853"/>
    <w:rsid w:val="005C7B8F"/>
    <w:rsid w:val="005C7FA2"/>
    <w:rsid w:val="005D11E4"/>
    <w:rsid w:val="005D1785"/>
    <w:rsid w:val="005D23BB"/>
    <w:rsid w:val="005D281F"/>
    <w:rsid w:val="005D53D9"/>
    <w:rsid w:val="005D7512"/>
    <w:rsid w:val="005E0284"/>
    <w:rsid w:val="005E1062"/>
    <w:rsid w:val="005E1C7A"/>
    <w:rsid w:val="005E333C"/>
    <w:rsid w:val="005E3667"/>
    <w:rsid w:val="005E3D0F"/>
    <w:rsid w:val="005E431B"/>
    <w:rsid w:val="005E55EE"/>
    <w:rsid w:val="005E59C1"/>
    <w:rsid w:val="005E59F4"/>
    <w:rsid w:val="005E61C1"/>
    <w:rsid w:val="005E688A"/>
    <w:rsid w:val="005E7E18"/>
    <w:rsid w:val="005F10C3"/>
    <w:rsid w:val="005F11C7"/>
    <w:rsid w:val="005F11E0"/>
    <w:rsid w:val="005F191C"/>
    <w:rsid w:val="005F19B2"/>
    <w:rsid w:val="005F2419"/>
    <w:rsid w:val="005F26B5"/>
    <w:rsid w:val="005F302F"/>
    <w:rsid w:val="005F4D98"/>
    <w:rsid w:val="005F6406"/>
    <w:rsid w:val="005F6C07"/>
    <w:rsid w:val="005F71B4"/>
    <w:rsid w:val="006006D0"/>
    <w:rsid w:val="0060087E"/>
    <w:rsid w:val="00601271"/>
    <w:rsid w:val="006025D4"/>
    <w:rsid w:val="006025F6"/>
    <w:rsid w:val="00602790"/>
    <w:rsid w:val="00603165"/>
    <w:rsid w:val="00603829"/>
    <w:rsid w:val="00603FE3"/>
    <w:rsid w:val="006042FA"/>
    <w:rsid w:val="00604791"/>
    <w:rsid w:val="006051CC"/>
    <w:rsid w:val="00605259"/>
    <w:rsid w:val="0060533E"/>
    <w:rsid w:val="00607F1B"/>
    <w:rsid w:val="00611155"/>
    <w:rsid w:val="00611566"/>
    <w:rsid w:val="00611868"/>
    <w:rsid w:val="00612A68"/>
    <w:rsid w:val="006136F9"/>
    <w:rsid w:val="0061490D"/>
    <w:rsid w:val="006149C0"/>
    <w:rsid w:val="00615482"/>
    <w:rsid w:val="006157C5"/>
    <w:rsid w:val="006158C6"/>
    <w:rsid w:val="00615939"/>
    <w:rsid w:val="00615CC3"/>
    <w:rsid w:val="006165CD"/>
    <w:rsid w:val="00617799"/>
    <w:rsid w:val="00617C52"/>
    <w:rsid w:val="0062034B"/>
    <w:rsid w:val="006204D3"/>
    <w:rsid w:val="00620E29"/>
    <w:rsid w:val="006211A0"/>
    <w:rsid w:val="00621294"/>
    <w:rsid w:val="00621BE4"/>
    <w:rsid w:val="00622068"/>
    <w:rsid w:val="00622E1A"/>
    <w:rsid w:val="00623ACC"/>
    <w:rsid w:val="00624148"/>
    <w:rsid w:val="00624D4A"/>
    <w:rsid w:val="006313C3"/>
    <w:rsid w:val="00631B89"/>
    <w:rsid w:val="00631BA9"/>
    <w:rsid w:val="0063226E"/>
    <w:rsid w:val="006324E0"/>
    <w:rsid w:val="00633343"/>
    <w:rsid w:val="00633CA1"/>
    <w:rsid w:val="00633D81"/>
    <w:rsid w:val="00634CE1"/>
    <w:rsid w:val="00636178"/>
    <w:rsid w:val="00636E70"/>
    <w:rsid w:val="00636EE6"/>
    <w:rsid w:val="00640D03"/>
    <w:rsid w:val="00640FF0"/>
    <w:rsid w:val="006414E1"/>
    <w:rsid w:val="0064178C"/>
    <w:rsid w:val="00642ACA"/>
    <w:rsid w:val="00643D88"/>
    <w:rsid w:val="00644021"/>
    <w:rsid w:val="0064416C"/>
    <w:rsid w:val="006450BB"/>
    <w:rsid w:val="0064548A"/>
    <w:rsid w:val="0064557C"/>
    <w:rsid w:val="0064589C"/>
    <w:rsid w:val="00646C53"/>
    <w:rsid w:val="00646D77"/>
    <w:rsid w:val="00647815"/>
    <w:rsid w:val="006508FC"/>
    <w:rsid w:val="00650B3A"/>
    <w:rsid w:val="00651AAB"/>
    <w:rsid w:val="00651C57"/>
    <w:rsid w:val="00651F94"/>
    <w:rsid w:val="006530AA"/>
    <w:rsid w:val="00656467"/>
    <w:rsid w:val="006567F6"/>
    <w:rsid w:val="00656D67"/>
    <w:rsid w:val="00657131"/>
    <w:rsid w:val="006615B7"/>
    <w:rsid w:val="006619CF"/>
    <w:rsid w:val="00662282"/>
    <w:rsid w:val="00663454"/>
    <w:rsid w:val="00663E0B"/>
    <w:rsid w:val="006649D0"/>
    <w:rsid w:val="0066582D"/>
    <w:rsid w:val="00666915"/>
    <w:rsid w:val="00666A58"/>
    <w:rsid w:val="00666C06"/>
    <w:rsid w:val="00666CD2"/>
    <w:rsid w:val="00666F47"/>
    <w:rsid w:val="00667057"/>
    <w:rsid w:val="00667442"/>
    <w:rsid w:val="0066748D"/>
    <w:rsid w:val="00667667"/>
    <w:rsid w:val="00670F0D"/>
    <w:rsid w:val="00671901"/>
    <w:rsid w:val="00672C5E"/>
    <w:rsid w:val="0067441F"/>
    <w:rsid w:val="00674856"/>
    <w:rsid w:val="00677F3E"/>
    <w:rsid w:val="00680304"/>
    <w:rsid w:val="006808D7"/>
    <w:rsid w:val="0068090E"/>
    <w:rsid w:val="00682281"/>
    <w:rsid w:val="006823D0"/>
    <w:rsid w:val="00683C17"/>
    <w:rsid w:val="00684AB0"/>
    <w:rsid w:val="00684BD3"/>
    <w:rsid w:val="00685083"/>
    <w:rsid w:val="00685911"/>
    <w:rsid w:val="006859FC"/>
    <w:rsid w:val="00685EF9"/>
    <w:rsid w:val="006863A7"/>
    <w:rsid w:val="00690975"/>
    <w:rsid w:val="00690FBE"/>
    <w:rsid w:val="00691A40"/>
    <w:rsid w:val="00691AAA"/>
    <w:rsid w:val="0069274F"/>
    <w:rsid w:val="00693925"/>
    <w:rsid w:val="0069453F"/>
    <w:rsid w:val="00695228"/>
    <w:rsid w:val="00695DF2"/>
    <w:rsid w:val="00696425"/>
    <w:rsid w:val="0069659A"/>
    <w:rsid w:val="0069699D"/>
    <w:rsid w:val="00696D6B"/>
    <w:rsid w:val="00697279"/>
    <w:rsid w:val="006978CD"/>
    <w:rsid w:val="006A04E4"/>
    <w:rsid w:val="006A0EEC"/>
    <w:rsid w:val="006A119F"/>
    <w:rsid w:val="006A1637"/>
    <w:rsid w:val="006A1795"/>
    <w:rsid w:val="006A18B1"/>
    <w:rsid w:val="006A213B"/>
    <w:rsid w:val="006A214C"/>
    <w:rsid w:val="006A2C7A"/>
    <w:rsid w:val="006A3052"/>
    <w:rsid w:val="006A364A"/>
    <w:rsid w:val="006A43F7"/>
    <w:rsid w:val="006A4CFC"/>
    <w:rsid w:val="006A50DB"/>
    <w:rsid w:val="006A54D5"/>
    <w:rsid w:val="006A5590"/>
    <w:rsid w:val="006A567C"/>
    <w:rsid w:val="006A7158"/>
    <w:rsid w:val="006A7CE6"/>
    <w:rsid w:val="006B09B1"/>
    <w:rsid w:val="006B0B2C"/>
    <w:rsid w:val="006B1C8C"/>
    <w:rsid w:val="006B2381"/>
    <w:rsid w:val="006B3C66"/>
    <w:rsid w:val="006B4328"/>
    <w:rsid w:val="006B4826"/>
    <w:rsid w:val="006B557A"/>
    <w:rsid w:val="006B6067"/>
    <w:rsid w:val="006B6EA2"/>
    <w:rsid w:val="006B73E1"/>
    <w:rsid w:val="006B7677"/>
    <w:rsid w:val="006B7AAA"/>
    <w:rsid w:val="006C043A"/>
    <w:rsid w:val="006C10F4"/>
    <w:rsid w:val="006C1385"/>
    <w:rsid w:val="006C1888"/>
    <w:rsid w:val="006C3245"/>
    <w:rsid w:val="006C45FB"/>
    <w:rsid w:val="006C503E"/>
    <w:rsid w:val="006C603D"/>
    <w:rsid w:val="006C698B"/>
    <w:rsid w:val="006C6AD9"/>
    <w:rsid w:val="006C7A66"/>
    <w:rsid w:val="006C7E8B"/>
    <w:rsid w:val="006D04FE"/>
    <w:rsid w:val="006D183B"/>
    <w:rsid w:val="006D1B5F"/>
    <w:rsid w:val="006D1E24"/>
    <w:rsid w:val="006D1F52"/>
    <w:rsid w:val="006D231C"/>
    <w:rsid w:val="006D2721"/>
    <w:rsid w:val="006D333D"/>
    <w:rsid w:val="006D3A4B"/>
    <w:rsid w:val="006D462A"/>
    <w:rsid w:val="006D5859"/>
    <w:rsid w:val="006D6322"/>
    <w:rsid w:val="006D679C"/>
    <w:rsid w:val="006D736E"/>
    <w:rsid w:val="006D79E5"/>
    <w:rsid w:val="006D7D23"/>
    <w:rsid w:val="006E0904"/>
    <w:rsid w:val="006E2717"/>
    <w:rsid w:val="006E3314"/>
    <w:rsid w:val="006E4D6B"/>
    <w:rsid w:val="006E5095"/>
    <w:rsid w:val="006E5AD5"/>
    <w:rsid w:val="006E5EBC"/>
    <w:rsid w:val="006E71D5"/>
    <w:rsid w:val="006E73C6"/>
    <w:rsid w:val="006E7F54"/>
    <w:rsid w:val="006F0133"/>
    <w:rsid w:val="006F0BF9"/>
    <w:rsid w:val="006F13B1"/>
    <w:rsid w:val="006F1DA5"/>
    <w:rsid w:val="006F1FA3"/>
    <w:rsid w:val="006F212F"/>
    <w:rsid w:val="006F2E59"/>
    <w:rsid w:val="006F35FD"/>
    <w:rsid w:val="006F4FC0"/>
    <w:rsid w:val="006F5661"/>
    <w:rsid w:val="006F67CD"/>
    <w:rsid w:val="006F77EC"/>
    <w:rsid w:val="0070011E"/>
    <w:rsid w:val="007003FF"/>
    <w:rsid w:val="007004C2"/>
    <w:rsid w:val="00700653"/>
    <w:rsid w:val="007008BA"/>
    <w:rsid w:val="00701180"/>
    <w:rsid w:val="007012E0"/>
    <w:rsid w:val="00701BAD"/>
    <w:rsid w:val="007029C0"/>
    <w:rsid w:val="00702E45"/>
    <w:rsid w:val="00704F55"/>
    <w:rsid w:val="007054C9"/>
    <w:rsid w:val="00706FD0"/>
    <w:rsid w:val="007073E9"/>
    <w:rsid w:val="00707EE0"/>
    <w:rsid w:val="0071101E"/>
    <w:rsid w:val="00711661"/>
    <w:rsid w:val="0071199A"/>
    <w:rsid w:val="00711B00"/>
    <w:rsid w:val="00711CED"/>
    <w:rsid w:val="007134E4"/>
    <w:rsid w:val="00713AD7"/>
    <w:rsid w:val="00713EA5"/>
    <w:rsid w:val="0071435F"/>
    <w:rsid w:val="007149BF"/>
    <w:rsid w:val="007151AC"/>
    <w:rsid w:val="00716BB3"/>
    <w:rsid w:val="00716C55"/>
    <w:rsid w:val="00716D58"/>
    <w:rsid w:val="0071707D"/>
    <w:rsid w:val="007170D3"/>
    <w:rsid w:val="00721362"/>
    <w:rsid w:val="00721997"/>
    <w:rsid w:val="00721A0D"/>
    <w:rsid w:val="00721A75"/>
    <w:rsid w:val="007223BC"/>
    <w:rsid w:val="00723751"/>
    <w:rsid w:val="00724310"/>
    <w:rsid w:val="00725A9B"/>
    <w:rsid w:val="00726B88"/>
    <w:rsid w:val="00726D2B"/>
    <w:rsid w:val="00727131"/>
    <w:rsid w:val="00730D75"/>
    <w:rsid w:val="007325B2"/>
    <w:rsid w:val="007325F8"/>
    <w:rsid w:val="007331A2"/>
    <w:rsid w:val="00733E14"/>
    <w:rsid w:val="00733F2B"/>
    <w:rsid w:val="00734A5B"/>
    <w:rsid w:val="0073659D"/>
    <w:rsid w:val="00737456"/>
    <w:rsid w:val="0074002A"/>
    <w:rsid w:val="00741663"/>
    <w:rsid w:val="00741BD0"/>
    <w:rsid w:val="00741F5B"/>
    <w:rsid w:val="00742247"/>
    <w:rsid w:val="00742A25"/>
    <w:rsid w:val="00742ED7"/>
    <w:rsid w:val="0074319D"/>
    <w:rsid w:val="00743560"/>
    <w:rsid w:val="0074456A"/>
    <w:rsid w:val="00744742"/>
    <w:rsid w:val="00744E76"/>
    <w:rsid w:val="007452AF"/>
    <w:rsid w:val="00745911"/>
    <w:rsid w:val="00747986"/>
    <w:rsid w:val="007501B4"/>
    <w:rsid w:val="007506EC"/>
    <w:rsid w:val="00750722"/>
    <w:rsid w:val="0075088D"/>
    <w:rsid w:val="007511B4"/>
    <w:rsid w:val="00751B1A"/>
    <w:rsid w:val="00751BA7"/>
    <w:rsid w:val="00751D46"/>
    <w:rsid w:val="00752479"/>
    <w:rsid w:val="00752897"/>
    <w:rsid w:val="00753C56"/>
    <w:rsid w:val="0075487E"/>
    <w:rsid w:val="00754C1D"/>
    <w:rsid w:val="00755817"/>
    <w:rsid w:val="00755870"/>
    <w:rsid w:val="0075589A"/>
    <w:rsid w:val="0075589F"/>
    <w:rsid w:val="00756278"/>
    <w:rsid w:val="00756356"/>
    <w:rsid w:val="007574F4"/>
    <w:rsid w:val="00757866"/>
    <w:rsid w:val="00757D40"/>
    <w:rsid w:val="00760831"/>
    <w:rsid w:val="00761841"/>
    <w:rsid w:val="00761EE1"/>
    <w:rsid w:val="00761EE9"/>
    <w:rsid w:val="0076250D"/>
    <w:rsid w:val="00762711"/>
    <w:rsid w:val="00763BC2"/>
    <w:rsid w:val="00764EF6"/>
    <w:rsid w:val="00765BA8"/>
    <w:rsid w:val="00765D9E"/>
    <w:rsid w:val="00765E5A"/>
    <w:rsid w:val="007709F9"/>
    <w:rsid w:val="007722C2"/>
    <w:rsid w:val="00772865"/>
    <w:rsid w:val="00772B55"/>
    <w:rsid w:val="00772E0E"/>
    <w:rsid w:val="00774D51"/>
    <w:rsid w:val="00775518"/>
    <w:rsid w:val="00775608"/>
    <w:rsid w:val="00776187"/>
    <w:rsid w:val="00777243"/>
    <w:rsid w:val="00780E51"/>
    <w:rsid w:val="00781AC3"/>
    <w:rsid w:val="00781F0F"/>
    <w:rsid w:val="00782E60"/>
    <w:rsid w:val="00782F97"/>
    <w:rsid w:val="00783826"/>
    <w:rsid w:val="00783DFD"/>
    <w:rsid w:val="0078455C"/>
    <w:rsid w:val="0078503F"/>
    <w:rsid w:val="007857DC"/>
    <w:rsid w:val="00785AD8"/>
    <w:rsid w:val="00787213"/>
    <w:rsid w:val="0078727C"/>
    <w:rsid w:val="007875B2"/>
    <w:rsid w:val="007877A5"/>
    <w:rsid w:val="00787899"/>
    <w:rsid w:val="00787A44"/>
    <w:rsid w:val="007900FB"/>
    <w:rsid w:val="007905DB"/>
    <w:rsid w:val="00790C87"/>
    <w:rsid w:val="0079145C"/>
    <w:rsid w:val="007934C8"/>
    <w:rsid w:val="00795119"/>
    <w:rsid w:val="0079584B"/>
    <w:rsid w:val="00796008"/>
    <w:rsid w:val="0079674D"/>
    <w:rsid w:val="0079775E"/>
    <w:rsid w:val="007A0A5E"/>
    <w:rsid w:val="007A1C1A"/>
    <w:rsid w:val="007A32A4"/>
    <w:rsid w:val="007A404F"/>
    <w:rsid w:val="007A4959"/>
    <w:rsid w:val="007A4B1A"/>
    <w:rsid w:val="007A58E5"/>
    <w:rsid w:val="007A5B33"/>
    <w:rsid w:val="007A5E55"/>
    <w:rsid w:val="007A6B98"/>
    <w:rsid w:val="007A6F2F"/>
    <w:rsid w:val="007A6F64"/>
    <w:rsid w:val="007A724B"/>
    <w:rsid w:val="007A76D7"/>
    <w:rsid w:val="007B02A5"/>
    <w:rsid w:val="007B07DE"/>
    <w:rsid w:val="007B169C"/>
    <w:rsid w:val="007B18D8"/>
    <w:rsid w:val="007B1973"/>
    <w:rsid w:val="007B19D4"/>
    <w:rsid w:val="007B1E8A"/>
    <w:rsid w:val="007B23A4"/>
    <w:rsid w:val="007B249B"/>
    <w:rsid w:val="007B2566"/>
    <w:rsid w:val="007B2C0A"/>
    <w:rsid w:val="007B393A"/>
    <w:rsid w:val="007B41FD"/>
    <w:rsid w:val="007B44AB"/>
    <w:rsid w:val="007B495F"/>
    <w:rsid w:val="007B61E7"/>
    <w:rsid w:val="007B6814"/>
    <w:rsid w:val="007B68B7"/>
    <w:rsid w:val="007B6B71"/>
    <w:rsid w:val="007B6EC0"/>
    <w:rsid w:val="007B7782"/>
    <w:rsid w:val="007C095F"/>
    <w:rsid w:val="007C0BC1"/>
    <w:rsid w:val="007C268F"/>
    <w:rsid w:val="007C299C"/>
    <w:rsid w:val="007C2DAE"/>
    <w:rsid w:val="007C3574"/>
    <w:rsid w:val="007C449D"/>
    <w:rsid w:val="007C5546"/>
    <w:rsid w:val="007C5A4A"/>
    <w:rsid w:val="007C5EAA"/>
    <w:rsid w:val="007C5EBD"/>
    <w:rsid w:val="007C658E"/>
    <w:rsid w:val="007D0C60"/>
    <w:rsid w:val="007D0EF9"/>
    <w:rsid w:val="007D392F"/>
    <w:rsid w:val="007D3EF3"/>
    <w:rsid w:val="007D4384"/>
    <w:rsid w:val="007D4F9D"/>
    <w:rsid w:val="007D5207"/>
    <w:rsid w:val="007D56F6"/>
    <w:rsid w:val="007D6785"/>
    <w:rsid w:val="007D6F9E"/>
    <w:rsid w:val="007D7863"/>
    <w:rsid w:val="007D7C4D"/>
    <w:rsid w:val="007E0300"/>
    <w:rsid w:val="007E08DE"/>
    <w:rsid w:val="007E2676"/>
    <w:rsid w:val="007E2CEF"/>
    <w:rsid w:val="007E32DD"/>
    <w:rsid w:val="007E420D"/>
    <w:rsid w:val="007E431D"/>
    <w:rsid w:val="007E455A"/>
    <w:rsid w:val="007E46C6"/>
    <w:rsid w:val="007E48C8"/>
    <w:rsid w:val="007E4C51"/>
    <w:rsid w:val="007E50D5"/>
    <w:rsid w:val="007E5A87"/>
    <w:rsid w:val="007E6B33"/>
    <w:rsid w:val="007F00DF"/>
    <w:rsid w:val="007F0F51"/>
    <w:rsid w:val="007F17D2"/>
    <w:rsid w:val="007F2029"/>
    <w:rsid w:val="007F2205"/>
    <w:rsid w:val="007F2F36"/>
    <w:rsid w:val="007F3249"/>
    <w:rsid w:val="007F37B8"/>
    <w:rsid w:val="007F389F"/>
    <w:rsid w:val="007F4063"/>
    <w:rsid w:val="007F4263"/>
    <w:rsid w:val="007F47B2"/>
    <w:rsid w:val="007F5FD3"/>
    <w:rsid w:val="007F64A1"/>
    <w:rsid w:val="007F6A91"/>
    <w:rsid w:val="007F6D22"/>
    <w:rsid w:val="007F7263"/>
    <w:rsid w:val="007F72DF"/>
    <w:rsid w:val="007F7D2E"/>
    <w:rsid w:val="007F7E05"/>
    <w:rsid w:val="00800076"/>
    <w:rsid w:val="008008D9"/>
    <w:rsid w:val="008019F1"/>
    <w:rsid w:val="00801CA7"/>
    <w:rsid w:val="008028A4"/>
    <w:rsid w:val="00803FFD"/>
    <w:rsid w:val="008053A2"/>
    <w:rsid w:val="008069E1"/>
    <w:rsid w:val="00810626"/>
    <w:rsid w:val="00810780"/>
    <w:rsid w:val="00810C6B"/>
    <w:rsid w:val="00811DEA"/>
    <w:rsid w:val="008120E4"/>
    <w:rsid w:val="008123D5"/>
    <w:rsid w:val="00813CDA"/>
    <w:rsid w:val="008144D5"/>
    <w:rsid w:val="0081452D"/>
    <w:rsid w:val="0081460A"/>
    <w:rsid w:val="00814808"/>
    <w:rsid w:val="008150BA"/>
    <w:rsid w:val="008150C2"/>
    <w:rsid w:val="00817489"/>
    <w:rsid w:val="008176B8"/>
    <w:rsid w:val="00817B2E"/>
    <w:rsid w:val="00820849"/>
    <w:rsid w:val="008218C2"/>
    <w:rsid w:val="00822E6B"/>
    <w:rsid w:val="00823189"/>
    <w:rsid w:val="00823410"/>
    <w:rsid w:val="00823AC6"/>
    <w:rsid w:val="0082414C"/>
    <w:rsid w:val="00824626"/>
    <w:rsid w:val="0082483F"/>
    <w:rsid w:val="00830656"/>
    <w:rsid w:val="00832304"/>
    <w:rsid w:val="008323D6"/>
    <w:rsid w:val="008340CB"/>
    <w:rsid w:val="00834118"/>
    <w:rsid w:val="00834649"/>
    <w:rsid w:val="00835F14"/>
    <w:rsid w:val="00836413"/>
    <w:rsid w:val="008376A5"/>
    <w:rsid w:val="008401E2"/>
    <w:rsid w:val="00840E3F"/>
    <w:rsid w:val="0084222D"/>
    <w:rsid w:val="008423FA"/>
    <w:rsid w:val="00842549"/>
    <w:rsid w:val="0084303F"/>
    <w:rsid w:val="008430A2"/>
    <w:rsid w:val="00843722"/>
    <w:rsid w:val="0084380F"/>
    <w:rsid w:val="00843A05"/>
    <w:rsid w:val="00845057"/>
    <w:rsid w:val="00845474"/>
    <w:rsid w:val="00845F98"/>
    <w:rsid w:val="008461D4"/>
    <w:rsid w:val="00846927"/>
    <w:rsid w:val="00846B58"/>
    <w:rsid w:val="00846E07"/>
    <w:rsid w:val="00846E32"/>
    <w:rsid w:val="008508AF"/>
    <w:rsid w:val="00852A5B"/>
    <w:rsid w:val="00852D39"/>
    <w:rsid w:val="0085379D"/>
    <w:rsid w:val="00854C37"/>
    <w:rsid w:val="0085578C"/>
    <w:rsid w:val="008559D6"/>
    <w:rsid w:val="00855F2F"/>
    <w:rsid w:val="0085654E"/>
    <w:rsid w:val="00856DD7"/>
    <w:rsid w:val="0085724C"/>
    <w:rsid w:val="008572DC"/>
    <w:rsid w:val="00860E01"/>
    <w:rsid w:val="00861B94"/>
    <w:rsid w:val="00862003"/>
    <w:rsid w:val="00862A45"/>
    <w:rsid w:val="008641EA"/>
    <w:rsid w:val="008653DD"/>
    <w:rsid w:val="00866280"/>
    <w:rsid w:val="00866556"/>
    <w:rsid w:val="00866E76"/>
    <w:rsid w:val="00866F16"/>
    <w:rsid w:val="0086799C"/>
    <w:rsid w:val="00867FFD"/>
    <w:rsid w:val="00870AEC"/>
    <w:rsid w:val="00872097"/>
    <w:rsid w:val="00873E5F"/>
    <w:rsid w:val="0087437D"/>
    <w:rsid w:val="008748A4"/>
    <w:rsid w:val="00875BEE"/>
    <w:rsid w:val="008768CA"/>
    <w:rsid w:val="00876971"/>
    <w:rsid w:val="00877813"/>
    <w:rsid w:val="00880559"/>
    <w:rsid w:val="0088128B"/>
    <w:rsid w:val="00881C5B"/>
    <w:rsid w:val="0088227B"/>
    <w:rsid w:val="00883F19"/>
    <w:rsid w:val="0088405C"/>
    <w:rsid w:val="00886D6C"/>
    <w:rsid w:val="008879DE"/>
    <w:rsid w:val="00891B05"/>
    <w:rsid w:val="00893167"/>
    <w:rsid w:val="00893683"/>
    <w:rsid w:val="008943AC"/>
    <w:rsid w:val="00894B03"/>
    <w:rsid w:val="0089523E"/>
    <w:rsid w:val="00895309"/>
    <w:rsid w:val="00895D56"/>
    <w:rsid w:val="00896279"/>
    <w:rsid w:val="0089631F"/>
    <w:rsid w:val="00896515"/>
    <w:rsid w:val="0089684F"/>
    <w:rsid w:val="00896BFC"/>
    <w:rsid w:val="00896CBD"/>
    <w:rsid w:val="00896E43"/>
    <w:rsid w:val="00897C57"/>
    <w:rsid w:val="00897D21"/>
    <w:rsid w:val="008A0473"/>
    <w:rsid w:val="008A08E4"/>
    <w:rsid w:val="008A0A6D"/>
    <w:rsid w:val="008A31C5"/>
    <w:rsid w:val="008A3464"/>
    <w:rsid w:val="008A3B1C"/>
    <w:rsid w:val="008A40B0"/>
    <w:rsid w:val="008A4601"/>
    <w:rsid w:val="008A4C78"/>
    <w:rsid w:val="008A4E7B"/>
    <w:rsid w:val="008A5870"/>
    <w:rsid w:val="008A6EA7"/>
    <w:rsid w:val="008B114E"/>
    <w:rsid w:val="008B1BA1"/>
    <w:rsid w:val="008B2C1E"/>
    <w:rsid w:val="008B3EB9"/>
    <w:rsid w:val="008B423E"/>
    <w:rsid w:val="008B50E2"/>
    <w:rsid w:val="008B56D0"/>
    <w:rsid w:val="008B5DCF"/>
    <w:rsid w:val="008B7079"/>
    <w:rsid w:val="008B70F9"/>
    <w:rsid w:val="008C000B"/>
    <w:rsid w:val="008C12B0"/>
    <w:rsid w:val="008C1943"/>
    <w:rsid w:val="008C1FEA"/>
    <w:rsid w:val="008C295D"/>
    <w:rsid w:val="008C2DF3"/>
    <w:rsid w:val="008C2F7B"/>
    <w:rsid w:val="008C415F"/>
    <w:rsid w:val="008C4542"/>
    <w:rsid w:val="008C4B29"/>
    <w:rsid w:val="008C4CE8"/>
    <w:rsid w:val="008C5127"/>
    <w:rsid w:val="008C54DE"/>
    <w:rsid w:val="008C5E21"/>
    <w:rsid w:val="008C60BD"/>
    <w:rsid w:val="008C6C33"/>
    <w:rsid w:val="008C757F"/>
    <w:rsid w:val="008D2168"/>
    <w:rsid w:val="008D3190"/>
    <w:rsid w:val="008D3950"/>
    <w:rsid w:val="008D575F"/>
    <w:rsid w:val="008D76CF"/>
    <w:rsid w:val="008D7A5C"/>
    <w:rsid w:val="008E0313"/>
    <w:rsid w:val="008E0D52"/>
    <w:rsid w:val="008E1BB8"/>
    <w:rsid w:val="008E2107"/>
    <w:rsid w:val="008E325B"/>
    <w:rsid w:val="008E32C1"/>
    <w:rsid w:val="008E3D79"/>
    <w:rsid w:val="008E4253"/>
    <w:rsid w:val="008E458D"/>
    <w:rsid w:val="008E467C"/>
    <w:rsid w:val="008E4FD5"/>
    <w:rsid w:val="008E5ADC"/>
    <w:rsid w:val="008E5F5E"/>
    <w:rsid w:val="008E7D9C"/>
    <w:rsid w:val="008F13A1"/>
    <w:rsid w:val="008F1878"/>
    <w:rsid w:val="008F1C1B"/>
    <w:rsid w:val="008F1FDD"/>
    <w:rsid w:val="008F4C25"/>
    <w:rsid w:val="008F4DB9"/>
    <w:rsid w:val="008F4F1D"/>
    <w:rsid w:val="008F5E56"/>
    <w:rsid w:val="008F616F"/>
    <w:rsid w:val="008F7C0D"/>
    <w:rsid w:val="008F7DB6"/>
    <w:rsid w:val="008F7DD0"/>
    <w:rsid w:val="00900095"/>
    <w:rsid w:val="009004C7"/>
    <w:rsid w:val="00900782"/>
    <w:rsid w:val="009008E1"/>
    <w:rsid w:val="00900CFF"/>
    <w:rsid w:val="00900F00"/>
    <w:rsid w:val="0090271F"/>
    <w:rsid w:val="00902EC5"/>
    <w:rsid w:val="00902F2C"/>
    <w:rsid w:val="009031B1"/>
    <w:rsid w:val="00903396"/>
    <w:rsid w:val="00904799"/>
    <w:rsid w:val="00904A71"/>
    <w:rsid w:val="00905407"/>
    <w:rsid w:val="0090691A"/>
    <w:rsid w:val="00907197"/>
    <w:rsid w:val="00910049"/>
    <w:rsid w:val="0091160B"/>
    <w:rsid w:val="009130D7"/>
    <w:rsid w:val="00913FBB"/>
    <w:rsid w:val="009145D4"/>
    <w:rsid w:val="00915010"/>
    <w:rsid w:val="0091580D"/>
    <w:rsid w:val="009163CE"/>
    <w:rsid w:val="00916C44"/>
    <w:rsid w:val="0091774A"/>
    <w:rsid w:val="009178F1"/>
    <w:rsid w:val="00917BBA"/>
    <w:rsid w:val="00917D83"/>
    <w:rsid w:val="0092054B"/>
    <w:rsid w:val="00921518"/>
    <w:rsid w:val="009225B0"/>
    <w:rsid w:val="00922E52"/>
    <w:rsid w:val="00923DB8"/>
    <w:rsid w:val="009265A4"/>
    <w:rsid w:val="00927399"/>
    <w:rsid w:val="009274D2"/>
    <w:rsid w:val="00927575"/>
    <w:rsid w:val="00927B99"/>
    <w:rsid w:val="00931802"/>
    <w:rsid w:val="00932497"/>
    <w:rsid w:val="00932E8F"/>
    <w:rsid w:val="00933C98"/>
    <w:rsid w:val="0093545F"/>
    <w:rsid w:val="00935903"/>
    <w:rsid w:val="00936A3E"/>
    <w:rsid w:val="00937449"/>
    <w:rsid w:val="00937896"/>
    <w:rsid w:val="00937DE7"/>
    <w:rsid w:val="00937F2B"/>
    <w:rsid w:val="00940443"/>
    <w:rsid w:val="009408C4"/>
    <w:rsid w:val="00941294"/>
    <w:rsid w:val="00941597"/>
    <w:rsid w:val="009420E9"/>
    <w:rsid w:val="00942EC2"/>
    <w:rsid w:val="00943695"/>
    <w:rsid w:val="009436CC"/>
    <w:rsid w:val="009439C1"/>
    <w:rsid w:val="00944A19"/>
    <w:rsid w:val="0094509B"/>
    <w:rsid w:val="00945650"/>
    <w:rsid w:val="009458C7"/>
    <w:rsid w:val="00945930"/>
    <w:rsid w:val="00945F40"/>
    <w:rsid w:val="009461CA"/>
    <w:rsid w:val="009462CA"/>
    <w:rsid w:val="009471FD"/>
    <w:rsid w:val="00947224"/>
    <w:rsid w:val="0095007B"/>
    <w:rsid w:val="00950196"/>
    <w:rsid w:val="009511DB"/>
    <w:rsid w:val="00951590"/>
    <w:rsid w:val="0095208E"/>
    <w:rsid w:val="00952B52"/>
    <w:rsid w:val="00953F9F"/>
    <w:rsid w:val="009544C0"/>
    <w:rsid w:val="00954F6C"/>
    <w:rsid w:val="00955F99"/>
    <w:rsid w:val="009561FE"/>
    <w:rsid w:val="0095648B"/>
    <w:rsid w:val="0095655E"/>
    <w:rsid w:val="00956FCE"/>
    <w:rsid w:val="00957C81"/>
    <w:rsid w:val="00960922"/>
    <w:rsid w:val="0096171E"/>
    <w:rsid w:val="00961B32"/>
    <w:rsid w:val="00962DEB"/>
    <w:rsid w:val="00962FBF"/>
    <w:rsid w:val="00963D86"/>
    <w:rsid w:val="00963EF9"/>
    <w:rsid w:val="0096490A"/>
    <w:rsid w:val="00965572"/>
    <w:rsid w:val="009708AA"/>
    <w:rsid w:val="00970B79"/>
    <w:rsid w:val="00971822"/>
    <w:rsid w:val="0097184A"/>
    <w:rsid w:val="00971C47"/>
    <w:rsid w:val="00972C97"/>
    <w:rsid w:val="00972E18"/>
    <w:rsid w:val="009735D6"/>
    <w:rsid w:val="00973739"/>
    <w:rsid w:val="00973843"/>
    <w:rsid w:val="00974BB0"/>
    <w:rsid w:val="0097654B"/>
    <w:rsid w:val="009769A2"/>
    <w:rsid w:val="00977306"/>
    <w:rsid w:val="0097754E"/>
    <w:rsid w:val="009816B5"/>
    <w:rsid w:val="00982098"/>
    <w:rsid w:val="00983E12"/>
    <w:rsid w:val="00984571"/>
    <w:rsid w:val="00985308"/>
    <w:rsid w:val="00985D2F"/>
    <w:rsid w:val="009876A5"/>
    <w:rsid w:val="009911E3"/>
    <w:rsid w:val="0099180C"/>
    <w:rsid w:val="00992711"/>
    <w:rsid w:val="00993BBC"/>
    <w:rsid w:val="00994123"/>
    <w:rsid w:val="009945EC"/>
    <w:rsid w:val="0099493E"/>
    <w:rsid w:val="00994C99"/>
    <w:rsid w:val="00995169"/>
    <w:rsid w:val="0099539D"/>
    <w:rsid w:val="009954B1"/>
    <w:rsid w:val="00995619"/>
    <w:rsid w:val="00995D5F"/>
    <w:rsid w:val="00996BD4"/>
    <w:rsid w:val="00997352"/>
    <w:rsid w:val="00997D92"/>
    <w:rsid w:val="009A05DB"/>
    <w:rsid w:val="009A0661"/>
    <w:rsid w:val="009A3390"/>
    <w:rsid w:val="009A3AC7"/>
    <w:rsid w:val="009A419C"/>
    <w:rsid w:val="009A482D"/>
    <w:rsid w:val="009A4FD4"/>
    <w:rsid w:val="009A4FD9"/>
    <w:rsid w:val="009A5190"/>
    <w:rsid w:val="009A60D1"/>
    <w:rsid w:val="009A7707"/>
    <w:rsid w:val="009A7BD6"/>
    <w:rsid w:val="009B04AC"/>
    <w:rsid w:val="009B0515"/>
    <w:rsid w:val="009B14AA"/>
    <w:rsid w:val="009B241D"/>
    <w:rsid w:val="009B28F7"/>
    <w:rsid w:val="009B2E22"/>
    <w:rsid w:val="009B4167"/>
    <w:rsid w:val="009B4424"/>
    <w:rsid w:val="009B467B"/>
    <w:rsid w:val="009B568C"/>
    <w:rsid w:val="009B5B0D"/>
    <w:rsid w:val="009B6C3A"/>
    <w:rsid w:val="009B7671"/>
    <w:rsid w:val="009C014E"/>
    <w:rsid w:val="009C01DA"/>
    <w:rsid w:val="009C2009"/>
    <w:rsid w:val="009C2786"/>
    <w:rsid w:val="009C2AB8"/>
    <w:rsid w:val="009C303A"/>
    <w:rsid w:val="009C3A08"/>
    <w:rsid w:val="009C3AC0"/>
    <w:rsid w:val="009C4014"/>
    <w:rsid w:val="009C55D0"/>
    <w:rsid w:val="009C55E8"/>
    <w:rsid w:val="009C5A1E"/>
    <w:rsid w:val="009C5D10"/>
    <w:rsid w:val="009C67DB"/>
    <w:rsid w:val="009C68A3"/>
    <w:rsid w:val="009C7BDE"/>
    <w:rsid w:val="009C7D0C"/>
    <w:rsid w:val="009C7DAE"/>
    <w:rsid w:val="009D04C8"/>
    <w:rsid w:val="009D0F3E"/>
    <w:rsid w:val="009D0FF6"/>
    <w:rsid w:val="009D1290"/>
    <w:rsid w:val="009D1459"/>
    <w:rsid w:val="009D23FE"/>
    <w:rsid w:val="009D2D87"/>
    <w:rsid w:val="009D30B7"/>
    <w:rsid w:val="009D3C4B"/>
    <w:rsid w:val="009D3DEF"/>
    <w:rsid w:val="009D5E6D"/>
    <w:rsid w:val="009D73C0"/>
    <w:rsid w:val="009E0908"/>
    <w:rsid w:val="009E204C"/>
    <w:rsid w:val="009E24D9"/>
    <w:rsid w:val="009E319A"/>
    <w:rsid w:val="009E3E1E"/>
    <w:rsid w:val="009E42B4"/>
    <w:rsid w:val="009E4365"/>
    <w:rsid w:val="009E48B1"/>
    <w:rsid w:val="009E5AA8"/>
    <w:rsid w:val="009E64F2"/>
    <w:rsid w:val="009E6ED9"/>
    <w:rsid w:val="009E7DC2"/>
    <w:rsid w:val="009F056C"/>
    <w:rsid w:val="009F17BF"/>
    <w:rsid w:val="009F1EF4"/>
    <w:rsid w:val="009F2B9C"/>
    <w:rsid w:val="009F4335"/>
    <w:rsid w:val="009F43A5"/>
    <w:rsid w:val="009F45B6"/>
    <w:rsid w:val="009F481E"/>
    <w:rsid w:val="009F482E"/>
    <w:rsid w:val="009F4A65"/>
    <w:rsid w:val="009F4A9B"/>
    <w:rsid w:val="009F4C63"/>
    <w:rsid w:val="009F65D6"/>
    <w:rsid w:val="009F790B"/>
    <w:rsid w:val="009F7914"/>
    <w:rsid w:val="009F7FCD"/>
    <w:rsid w:val="00A0071D"/>
    <w:rsid w:val="00A00DC2"/>
    <w:rsid w:val="00A01417"/>
    <w:rsid w:val="00A01921"/>
    <w:rsid w:val="00A022B7"/>
    <w:rsid w:val="00A0233E"/>
    <w:rsid w:val="00A02D91"/>
    <w:rsid w:val="00A04CE7"/>
    <w:rsid w:val="00A04DD2"/>
    <w:rsid w:val="00A05371"/>
    <w:rsid w:val="00A0537E"/>
    <w:rsid w:val="00A0557F"/>
    <w:rsid w:val="00A05BA9"/>
    <w:rsid w:val="00A05BDF"/>
    <w:rsid w:val="00A05D49"/>
    <w:rsid w:val="00A05DB2"/>
    <w:rsid w:val="00A0682C"/>
    <w:rsid w:val="00A068BE"/>
    <w:rsid w:val="00A078CD"/>
    <w:rsid w:val="00A10CA5"/>
    <w:rsid w:val="00A10F02"/>
    <w:rsid w:val="00A113D9"/>
    <w:rsid w:val="00A115B3"/>
    <w:rsid w:val="00A132A6"/>
    <w:rsid w:val="00A136A5"/>
    <w:rsid w:val="00A13791"/>
    <w:rsid w:val="00A13897"/>
    <w:rsid w:val="00A14914"/>
    <w:rsid w:val="00A14AB6"/>
    <w:rsid w:val="00A15228"/>
    <w:rsid w:val="00A15B46"/>
    <w:rsid w:val="00A161EE"/>
    <w:rsid w:val="00A16218"/>
    <w:rsid w:val="00A169DC"/>
    <w:rsid w:val="00A16E2E"/>
    <w:rsid w:val="00A2233C"/>
    <w:rsid w:val="00A22396"/>
    <w:rsid w:val="00A23159"/>
    <w:rsid w:val="00A23987"/>
    <w:rsid w:val="00A23E8A"/>
    <w:rsid w:val="00A2408B"/>
    <w:rsid w:val="00A24546"/>
    <w:rsid w:val="00A245F3"/>
    <w:rsid w:val="00A2475F"/>
    <w:rsid w:val="00A25C48"/>
    <w:rsid w:val="00A26056"/>
    <w:rsid w:val="00A26B6E"/>
    <w:rsid w:val="00A26C86"/>
    <w:rsid w:val="00A27105"/>
    <w:rsid w:val="00A30EE8"/>
    <w:rsid w:val="00A31433"/>
    <w:rsid w:val="00A319AA"/>
    <w:rsid w:val="00A32BB7"/>
    <w:rsid w:val="00A33330"/>
    <w:rsid w:val="00A339EB"/>
    <w:rsid w:val="00A33A18"/>
    <w:rsid w:val="00A34756"/>
    <w:rsid w:val="00A35414"/>
    <w:rsid w:val="00A35BF0"/>
    <w:rsid w:val="00A35C09"/>
    <w:rsid w:val="00A36132"/>
    <w:rsid w:val="00A369CB"/>
    <w:rsid w:val="00A371D0"/>
    <w:rsid w:val="00A4182A"/>
    <w:rsid w:val="00A43886"/>
    <w:rsid w:val="00A438BB"/>
    <w:rsid w:val="00A43B3A"/>
    <w:rsid w:val="00A44166"/>
    <w:rsid w:val="00A455AE"/>
    <w:rsid w:val="00A459D8"/>
    <w:rsid w:val="00A4702F"/>
    <w:rsid w:val="00A474FC"/>
    <w:rsid w:val="00A509C9"/>
    <w:rsid w:val="00A50C04"/>
    <w:rsid w:val="00A5267D"/>
    <w:rsid w:val="00A53724"/>
    <w:rsid w:val="00A537EA"/>
    <w:rsid w:val="00A5401A"/>
    <w:rsid w:val="00A5481B"/>
    <w:rsid w:val="00A54C99"/>
    <w:rsid w:val="00A54F42"/>
    <w:rsid w:val="00A55E74"/>
    <w:rsid w:val="00A563BF"/>
    <w:rsid w:val="00A56605"/>
    <w:rsid w:val="00A56D33"/>
    <w:rsid w:val="00A56DFC"/>
    <w:rsid w:val="00A5718E"/>
    <w:rsid w:val="00A57826"/>
    <w:rsid w:val="00A57A03"/>
    <w:rsid w:val="00A57B79"/>
    <w:rsid w:val="00A61B7E"/>
    <w:rsid w:val="00A6239F"/>
    <w:rsid w:val="00A63CB9"/>
    <w:rsid w:val="00A647F3"/>
    <w:rsid w:val="00A6558F"/>
    <w:rsid w:val="00A657F4"/>
    <w:rsid w:val="00A6608F"/>
    <w:rsid w:val="00A66275"/>
    <w:rsid w:val="00A66F76"/>
    <w:rsid w:val="00A67170"/>
    <w:rsid w:val="00A702F5"/>
    <w:rsid w:val="00A71E3A"/>
    <w:rsid w:val="00A72C6C"/>
    <w:rsid w:val="00A72D08"/>
    <w:rsid w:val="00A74793"/>
    <w:rsid w:val="00A74944"/>
    <w:rsid w:val="00A74BC8"/>
    <w:rsid w:val="00A7560F"/>
    <w:rsid w:val="00A7572C"/>
    <w:rsid w:val="00A759DE"/>
    <w:rsid w:val="00A7619B"/>
    <w:rsid w:val="00A76657"/>
    <w:rsid w:val="00A7718A"/>
    <w:rsid w:val="00A7740B"/>
    <w:rsid w:val="00A77741"/>
    <w:rsid w:val="00A77C20"/>
    <w:rsid w:val="00A80287"/>
    <w:rsid w:val="00A80D22"/>
    <w:rsid w:val="00A80D62"/>
    <w:rsid w:val="00A81258"/>
    <w:rsid w:val="00A8161F"/>
    <w:rsid w:val="00A82346"/>
    <w:rsid w:val="00A83522"/>
    <w:rsid w:val="00A83F31"/>
    <w:rsid w:val="00A85310"/>
    <w:rsid w:val="00A85DCD"/>
    <w:rsid w:val="00A8675E"/>
    <w:rsid w:val="00A86B21"/>
    <w:rsid w:val="00A86CF7"/>
    <w:rsid w:val="00A8763B"/>
    <w:rsid w:val="00A901C3"/>
    <w:rsid w:val="00A90B53"/>
    <w:rsid w:val="00A92977"/>
    <w:rsid w:val="00A94917"/>
    <w:rsid w:val="00A9525A"/>
    <w:rsid w:val="00A95CCA"/>
    <w:rsid w:val="00A95D85"/>
    <w:rsid w:val="00A95EC3"/>
    <w:rsid w:val="00A96374"/>
    <w:rsid w:val="00A9671C"/>
    <w:rsid w:val="00A97B44"/>
    <w:rsid w:val="00AA0C38"/>
    <w:rsid w:val="00AA0F95"/>
    <w:rsid w:val="00AA12F1"/>
    <w:rsid w:val="00AA2EC0"/>
    <w:rsid w:val="00AA2F99"/>
    <w:rsid w:val="00AA49E0"/>
    <w:rsid w:val="00AA4AF2"/>
    <w:rsid w:val="00AA4E8F"/>
    <w:rsid w:val="00AA53C6"/>
    <w:rsid w:val="00AB0EE8"/>
    <w:rsid w:val="00AB14C4"/>
    <w:rsid w:val="00AB2A9C"/>
    <w:rsid w:val="00AB30AE"/>
    <w:rsid w:val="00AB3B76"/>
    <w:rsid w:val="00AB43B1"/>
    <w:rsid w:val="00AB45C2"/>
    <w:rsid w:val="00AB4C89"/>
    <w:rsid w:val="00AB6BB1"/>
    <w:rsid w:val="00AB7153"/>
    <w:rsid w:val="00AB7904"/>
    <w:rsid w:val="00AC01D1"/>
    <w:rsid w:val="00AC0D75"/>
    <w:rsid w:val="00AC18DE"/>
    <w:rsid w:val="00AC1C64"/>
    <w:rsid w:val="00AC205B"/>
    <w:rsid w:val="00AC2C36"/>
    <w:rsid w:val="00AC2C87"/>
    <w:rsid w:val="00AC30E3"/>
    <w:rsid w:val="00AC39D1"/>
    <w:rsid w:val="00AC3DCA"/>
    <w:rsid w:val="00AC4E7E"/>
    <w:rsid w:val="00AC4EF8"/>
    <w:rsid w:val="00AC5928"/>
    <w:rsid w:val="00AC773F"/>
    <w:rsid w:val="00AD078C"/>
    <w:rsid w:val="00AD1AC6"/>
    <w:rsid w:val="00AD27FA"/>
    <w:rsid w:val="00AD4432"/>
    <w:rsid w:val="00AD4815"/>
    <w:rsid w:val="00AD6538"/>
    <w:rsid w:val="00AE0FAB"/>
    <w:rsid w:val="00AE1024"/>
    <w:rsid w:val="00AE131B"/>
    <w:rsid w:val="00AE1816"/>
    <w:rsid w:val="00AE283D"/>
    <w:rsid w:val="00AE3EA6"/>
    <w:rsid w:val="00AE4029"/>
    <w:rsid w:val="00AE4BC1"/>
    <w:rsid w:val="00AE4C82"/>
    <w:rsid w:val="00AE4D66"/>
    <w:rsid w:val="00AE5120"/>
    <w:rsid w:val="00AE6A2B"/>
    <w:rsid w:val="00AE6DCD"/>
    <w:rsid w:val="00AF05BB"/>
    <w:rsid w:val="00AF1911"/>
    <w:rsid w:val="00AF248A"/>
    <w:rsid w:val="00AF3F37"/>
    <w:rsid w:val="00AF4802"/>
    <w:rsid w:val="00AF4A95"/>
    <w:rsid w:val="00AF6AC6"/>
    <w:rsid w:val="00AF7BE6"/>
    <w:rsid w:val="00B0163D"/>
    <w:rsid w:val="00B017A0"/>
    <w:rsid w:val="00B03280"/>
    <w:rsid w:val="00B033EF"/>
    <w:rsid w:val="00B03B3C"/>
    <w:rsid w:val="00B05444"/>
    <w:rsid w:val="00B05E8B"/>
    <w:rsid w:val="00B0673D"/>
    <w:rsid w:val="00B07498"/>
    <w:rsid w:val="00B07B85"/>
    <w:rsid w:val="00B07BC4"/>
    <w:rsid w:val="00B07C0D"/>
    <w:rsid w:val="00B10117"/>
    <w:rsid w:val="00B109DA"/>
    <w:rsid w:val="00B10A64"/>
    <w:rsid w:val="00B114C3"/>
    <w:rsid w:val="00B11533"/>
    <w:rsid w:val="00B120B2"/>
    <w:rsid w:val="00B12217"/>
    <w:rsid w:val="00B13962"/>
    <w:rsid w:val="00B15449"/>
    <w:rsid w:val="00B16C8A"/>
    <w:rsid w:val="00B1723E"/>
    <w:rsid w:val="00B1731A"/>
    <w:rsid w:val="00B17AB3"/>
    <w:rsid w:val="00B20B04"/>
    <w:rsid w:val="00B20E64"/>
    <w:rsid w:val="00B22177"/>
    <w:rsid w:val="00B2235D"/>
    <w:rsid w:val="00B224BD"/>
    <w:rsid w:val="00B22AAC"/>
    <w:rsid w:val="00B239D9"/>
    <w:rsid w:val="00B23DCC"/>
    <w:rsid w:val="00B23F88"/>
    <w:rsid w:val="00B25551"/>
    <w:rsid w:val="00B25E3B"/>
    <w:rsid w:val="00B26EAC"/>
    <w:rsid w:val="00B30390"/>
    <w:rsid w:val="00B309E6"/>
    <w:rsid w:val="00B31AA3"/>
    <w:rsid w:val="00B32436"/>
    <w:rsid w:val="00B324C2"/>
    <w:rsid w:val="00B328DE"/>
    <w:rsid w:val="00B34185"/>
    <w:rsid w:val="00B34C10"/>
    <w:rsid w:val="00B35B30"/>
    <w:rsid w:val="00B36640"/>
    <w:rsid w:val="00B37066"/>
    <w:rsid w:val="00B4022D"/>
    <w:rsid w:val="00B4029E"/>
    <w:rsid w:val="00B40E1A"/>
    <w:rsid w:val="00B4115B"/>
    <w:rsid w:val="00B414B2"/>
    <w:rsid w:val="00B41B57"/>
    <w:rsid w:val="00B4280F"/>
    <w:rsid w:val="00B4376D"/>
    <w:rsid w:val="00B446F3"/>
    <w:rsid w:val="00B4479D"/>
    <w:rsid w:val="00B45DBB"/>
    <w:rsid w:val="00B46DFA"/>
    <w:rsid w:val="00B472AE"/>
    <w:rsid w:val="00B47B4C"/>
    <w:rsid w:val="00B517DA"/>
    <w:rsid w:val="00B5228E"/>
    <w:rsid w:val="00B53026"/>
    <w:rsid w:val="00B5324C"/>
    <w:rsid w:val="00B54356"/>
    <w:rsid w:val="00B550C0"/>
    <w:rsid w:val="00B5694F"/>
    <w:rsid w:val="00B5724C"/>
    <w:rsid w:val="00B573A0"/>
    <w:rsid w:val="00B575B7"/>
    <w:rsid w:val="00B57F20"/>
    <w:rsid w:val="00B60B6D"/>
    <w:rsid w:val="00B6164F"/>
    <w:rsid w:val="00B620C6"/>
    <w:rsid w:val="00B62450"/>
    <w:rsid w:val="00B62656"/>
    <w:rsid w:val="00B62C3A"/>
    <w:rsid w:val="00B62C6A"/>
    <w:rsid w:val="00B6387B"/>
    <w:rsid w:val="00B6400F"/>
    <w:rsid w:val="00B64F6E"/>
    <w:rsid w:val="00B66773"/>
    <w:rsid w:val="00B67516"/>
    <w:rsid w:val="00B675E5"/>
    <w:rsid w:val="00B67B43"/>
    <w:rsid w:val="00B67FC5"/>
    <w:rsid w:val="00B70273"/>
    <w:rsid w:val="00B704B9"/>
    <w:rsid w:val="00B71C9C"/>
    <w:rsid w:val="00B7267A"/>
    <w:rsid w:val="00B738D9"/>
    <w:rsid w:val="00B739A3"/>
    <w:rsid w:val="00B746A6"/>
    <w:rsid w:val="00B7497B"/>
    <w:rsid w:val="00B74F24"/>
    <w:rsid w:val="00B753E5"/>
    <w:rsid w:val="00B757AF"/>
    <w:rsid w:val="00B768B9"/>
    <w:rsid w:val="00B76DF2"/>
    <w:rsid w:val="00B76E50"/>
    <w:rsid w:val="00B7763A"/>
    <w:rsid w:val="00B77D03"/>
    <w:rsid w:val="00B8054D"/>
    <w:rsid w:val="00B806E5"/>
    <w:rsid w:val="00B80819"/>
    <w:rsid w:val="00B80990"/>
    <w:rsid w:val="00B81918"/>
    <w:rsid w:val="00B836B3"/>
    <w:rsid w:val="00B8591B"/>
    <w:rsid w:val="00B87C87"/>
    <w:rsid w:val="00B92E27"/>
    <w:rsid w:val="00B92E66"/>
    <w:rsid w:val="00B931D0"/>
    <w:rsid w:val="00B94818"/>
    <w:rsid w:val="00B94C5F"/>
    <w:rsid w:val="00B94EC5"/>
    <w:rsid w:val="00B95C0E"/>
    <w:rsid w:val="00B96766"/>
    <w:rsid w:val="00B97A49"/>
    <w:rsid w:val="00B97A93"/>
    <w:rsid w:val="00BA04B7"/>
    <w:rsid w:val="00BA0F1F"/>
    <w:rsid w:val="00BA195E"/>
    <w:rsid w:val="00BA2519"/>
    <w:rsid w:val="00BA3091"/>
    <w:rsid w:val="00BA4DBE"/>
    <w:rsid w:val="00BA4F4B"/>
    <w:rsid w:val="00BA559B"/>
    <w:rsid w:val="00BA6366"/>
    <w:rsid w:val="00BA79DD"/>
    <w:rsid w:val="00BB05BD"/>
    <w:rsid w:val="00BB1B5B"/>
    <w:rsid w:val="00BB2DC8"/>
    <w:rsid w:val="00BB33CA"/>
    <w:rsid w:val="00BB3DCC"/>
    <w:rsid w:val="00BB5CDA"/>
    <w:rsid w:val="00BB7AED"/>
    <w:rsid w:val="00BC11EC"/>
    <w:rsid w:val="00BC1987"/>
    <w:rsid w:val="00BC434A"/>
    <w:rsid w:val="00BC553A"/>
    <w:rsid w:val="00BC6D4E"/>
    <w:rsid w:val="00BC6DEB"/>
    <w:rsid w:val="00BC6F4A"/>
    <w:rsid w:val="00BC74AD"/>
    <w:rsid w:val="00BD1BE9"/>
    <w:rsid w:val="00BD1EA5"/>
    <w:rsid w:val="00BD2047"/>
    <w:rsid w:val="00BD24BE"/>
    <w:rsid w:val="00BD2981"/>
    <w:rsid w:val="00BD3254"/>
    <w:rsid w:val="00BD390B"/>
    <w:rsid w:val="00BD4231"/>
    <w:rsid w:val="00BD4919"/>
    <w:rsid w:val="00BD4B21"/>
    <w:rsid w:val="00BD4F98"/>
    <w:rsid w:val="00BD5CD5"/>
    <w:rsid w:val="00BD5F08"/>
    <w:rsid w:val="00BD6990"/>
    <w:rsid w:val="00BE02E3"/>
    <w:rsid w:val="00BE0EDA"/>
    <w:rsid w:val="00BE2185"/>
    <w:rsid w:val="00BE3264"/>
    <w:rsid w:val="00BE3ECA"/>
    <w:rsid w:val="00BE4406"/>
    <w:rsid w:val="00BE5235"/>
    <w:rsid w:val="00BE543D"/>
    <w:rsid w:val="00BE5664"/>
    <w:rsid w:val="00BE581E"/>
    <w:rsid w:val="00BE5A65"/>
    <w:rsid w:val="00BE6022"/>
    <w:rsid w:val="00BE7766"/>
    <w:rsid w:val="00BF12E8"/>
    <w:rsid w:val="00BF21B4"/>
    <w:rsid w:val="00BF27D1"/>
    <w:rsid w:val="00BF3C1E"/>
    <w:rsid w:val="00BF4007"/>
    <w:rsid w:val="00BF41EC"/>
    <w:rsid w:val="00BF4931"/>
    <w:rsid w:val="00BF5EEB"/>
    <w:rsid w:val="00BF5F4A"/>
    <w:rsid w:val="00BF626E"/>
    <w:rsid w:val="00BF77B2"/>
    <w:rsid w:val="00BF79F1"/>
    <w:rsid w:val="00C00499"/>
    <w:rsid w:val="00C009CF"/>
    <w:rsid w:val="00C01A56"/>
    <w:rsid w:val="00C01E2A"/>
    <w:rsid w:val="00C025B4"/>
    <w:rsid w:val="00C05457"/>
    <w:rsid w:val="00C063E2"/>
    <w:rsid w:val="00C06588"/>
    <w:rsid w:val="00C10423"/>
    <w:rsid w:val="00C1083C"/>
    <w:rsid w:val="00C10B57"/>
    <w:rsid w:val="00C10D1A"/>
    <w:rsid w:val="00C10EDD"/>
    <w:rsid w:val="00C1100D"/>
    <w:rsid w:val="00C11E88"/>
    <w:rsid w:val="00C149EE"/>
    <w:rsid w:val="00C14AAD"/>
    <w:rsid w:val="00C152E8"/>
    <w:rsid w:val="00C157FC"/>
    <w:rsid w:val="00C16011"/>
    <w:rsid w:val="00C1677D"/>
    <w:rsid w:val="00C1704B"/>
    <w:rsid w:val="00C17BCE"/>
    <w:rsid w:val="00C21798"/>
    <w:rsid w:val="00C2244C"/>
    <w:rsid w:val="00C22564"/>
    <w:rsid w:val="00C232F3"/>
    <w:rsid w:val="00C2496B"/>
    <w:rsid w:val="00C25F8E"/>
    <w:rsid w:val="00C2769B"/>
    <w:rsid w:val="00C30186"/>
    <w:rsid w:val="00C30D30"/>
    <w:rsid w:val="00C3238A"/>
    <w:rsid w:val="00C326EE"/>
    <w:rsid w:val="00C32F24"/>
    <w:rsid w:val="00C33079"/>
    <w:rsid w:val="00C34885"/>
    <w:rsid w:val="00C34917"/>
    <w:rsid w:val="00C3492F"/>
    <w:rsid w:val="00C34CF6"/>
    <w:rsid w:val="00C3545D"/>
    <w:rsid w:val="00C36A5F"/>
    <w:rsid w:val="00C3722B"/>
    <w:rsid w:val="00C379EE"/>
    <w:rsid w:val="00C40DC0"/>
    <w:rsid w:val="00C40E35"/>
    <w:rsid w:val="00C41D0D"/>
    <w:rsid w:val="00C4286B"/>
    <w:rsid w:val="00C42AAF"/>
    <w:rsid w:val="00C430F9"/>
    <w:rsid w:val="00C438BC"/>
    <w:rsid w:val="00C43CDF"/>
    <w:rsid w:val="00C43E5B"/>
    <w:rsid w:val="00C43ED6"/>
    <w:rsid w:val="00C4460C"/>
    <w:rsid w:val="00C44A29"/>
    <w:rsid w:val="00C4621D"/>
    <w:rsid w:val="00C469CC"/>
    <w:rsid w:val="00C4710F"/>
    <w:rsid w:val="00C509E6"/>
    <w:rsid w:val="00C51B82"/>
    <w:rsid w:val="00C5234D"/>
    <w:rsid w:val="00C5249E"/>
    <w:rsid w:val="00C52989"/>
    <w:rsid w:val="00C539E5"/>
    <w:rsid w:val="00C53BD4"/>
    <w:rsid w:val="00C53CF0"/>
    <w:rsid w:val="00C53E28"/>
    <w:rsid w:val="00C5434A"/>
    <w:rsid w:val="00C600BD"/>
    <w:rsid w:val="00C60947"/>
    <w:rsid w:val="00C60FAB"/>
    <w:rsid w:val="00C61082"/>
    <w:rsid w:val="00C61ECF"/>
    <w:rsid w:val="00C61FB9"/>
    <w:rsid w:val="00C622CD"/>
    <w:rsid w:val="00C6290F"/>
    <w:rsid w:val="00C64FF9"/>
    <w:rsid w:val="00C6592C"/>
    <w:rsid w:val="00C66F3D"/>
    <w:rsid w:val="00C67D12"/>
    <w:rsid w:val="00C67E80"/>
    <w:rsid w:val="00C70889"/>
    <w:rsid w:val="00C7303E"/>
    <w:rsid w:val="00C73EC3"/>
    <w:rsid w:val="00C7411C"/>
    <w:rsid w:val="00C74260"/>
    <w:rsid w:val="00C74479"/>
    <w:rsid w:val="00C747FB"/>
    <w:rsid w:val="00C7515C"/>
    <w:rsid w:val="00C760C9"/>
    <w:rsid w:val="00C801AB"/>
    <w:rsid w:val="00C80640"/>
    <w:rsid w:val="00C811AF"/>
    <w:rsid w:val="00C8133A"/>
    <w:rsid w:val="00C81DF9"/>
    <w:rsid w:val="00C81EF2"/>
    <w:rsid w:val="00C82039"/>
    <w:rsid w:val="00C82A4E"/>
    <w:rsid w:val="00C83902"/>
    <w:rsid w:val="00C84834"/>
    <w:rsid w:val="00C87616"/>
    <w:rsid w:val="00C902F7"/>
    <w:rsid w:val="00C92256"/>
    <w:rsid w:val="00C926F1"/>
    <w:rsid w:val="00C937B8"/>
    <w:rsid w:val="00C938E9"/>
    <w:rsid w:val="00C942BE"/>
    <w:rsid w:val="00C94B13"/>
    <w:rsid w:val="00C95272"/>
    <w:rsid w:val="00C95E31"/>
    <w:rsid w:val="00C95E56"/>
    <w:rsid w:val="00C95FAA"/>
    <w:rsid w:val="00C96493"/>
    <w:rsid w:val="00C966DC"/>
    <w:rsid w:val="00C96DBB"/>
    <w:rsid w:val="00C96E8D"/>
    <w:rsid w:val="00CA02ED"/>
    <w:rsid w:val="00CA04D3"/>
    <w:rsid w:val="00CA0917"/>
    <w:rsid w:val="00CA0DA5"/>
    <w:rsid w:val="00CA18BF"/>
    <w:rsid w:val="00CA1E03"/>
    <w:rsid w:val="00CA2C0B"/>
    <w:rsid w:val="00CA3D0C"/>
    <w:rsid w:val="00CA520A"/>
    <w:rsid w:val="00CA573D"/>
    <w:rsid w:val="00CA59BE"/>
    <w:rsid w:val="00CA5A91"/>
    <w:rsid w:val="00CA6F4C"/>
    <w:rsid w:val="00CA753E"/>
    <w:rsid w:val="00CA7B39"/>
    <w:rsid w:val="00CA7C84"/>
    <w:rsid w:val="00CB22C2"/>
    <w:rsid w:val="00CB2E44"/>
    <w:rsid w:val="00CB316C"/>
    <w:rsid w:val="00CB358C"/>
    <w:rsid w:val="00CB412D"/>
    <w:rsid w:val="00CB47ED"/>
    <w:rsid w:val="00CB510F"/>
    <w:rsid w:val="00CB5680"/>
    <w:rsid w:val="00CB5CFF"/>
    <w:rsid w:val="00CB61D2"/>
    <w:rsid w:val="00CB6AF0"/>
    <w:rsid w:val="00CB6E80"/>
    <w:rsid w:val="00CB7332"/>
    <w:rsid w:val="00CC122B"/>
    <w:rsid w:val="00CC1D00"/>
    <w:rsid w:val="00CC22A6"/>
    <w:rsid w:val="00CC2A6E"/>
    <w:rsid w:val="00CC2CC8"/>
    <w:rsid w:val="00CC44EF"/>
    <w:rsid w:val="00CC4DEA"/>
    <w:rsid w:val="00CC6CA5"/>
    <w:rsid w:val="00CC6DD8"/>
    <w:rsid w:val="00CC708E"/>
    <w:rsid w:val="00CC734E"/>
    <w:rsid w:val="00CC7AB4"/>
    <w:rsid w:val="00CD0A01"/>
    <w:rsid w:val="00CD0E51"/>
    <w:rsid w:val="00CD11AE"/>
    <w:rsid w:val="00CD14F4"/>
    <w:rsid w:val="00CD1A49"/>
    <w:rsid w:val="00CD2620"/>
    <w:rsid w:val="00CD2C47"/>
    <w:rsid w:val="00CD372F"/>
    <w:rsid w:val="00CD424E"/>
    <w:rsid w:val="00CD4A9C"/>
    <w:rsid w:val="00CD4C7B"/>
    <w:rsid w:val="00CD6C7B"/>
    <w:rsid w:val="00CE07A8"/>
    <w:rsid w:val="00CE0E01"/>
    <w:rsid w:val="00CE1394"/>
    <w:rsid w:val="00CE1F72"/>
    <w:rsid w:val="00CE2062"/>
    <w:rsid w:val="00CE2234"/>
    <w:rsid w:val="00CE270D"/>
    <w:rsid w:val="00CE2EFF"/>
    <w:rsid w:val="00CE3251"/>
    <w:rsid w:val="00CE3415"/>
    <w:rsid w:val="00CE3C9A"/>
    <w:rsid w:val="00CE455C"/>
    <w:rsid w:val="00CE5BC7"/>
    <w:rsid w:val="00CE7D9D"/>
    <w:rsid w:val="00CF0E38"/>
    <w:rsid w:val="00CF12AE"/>
    <w:rsid w:val="00CF23EC"/>
    <w:rsid w:val="00CF23EE"/>
    <w:rsid w:val="00CF278F"/>
    <w:rsid w:val="00CF2BE9"/>
    <w:rsid w:val="00CF2E79"/>
    <w:rsid w:val="00CF3C61"/>
    <w:rsid w:val="00CF3ED7"/>
    <w:rsid w:val="00CF4536"/>
    <w:rsid w:val="00CF47EC"/>
    <w:rsid w:val="00CF5CB9"/>
    <w:rsid w:val="00CF5F67"/>
    <w:rsid w:val="00CF64CF"/>
    <w:rsid w:val="00CF660B"/>
    <w:rsid w:val="00CF6620"/>
    <w:rsid w:val="00CF6B19"/>
    <w:rsid w:val="00CF6FED"/>
    <w:rsid w:val="00CF7688"/>
    <w:rsid w:val="00CF783E"/>
    <w:rsid w:val="00D00574"/>
    <w:rsid w:val="00D006B0"/>
    <w:rsid w:val="00D007C0"/>
    <w:rsid w:val="00D00F33"/>
    <w:rsid w:val="00D018BE"/>
    <w:rsid w:val="00D03365"/>
    <w:rsid w:val="00D03B65"/>
    <w:rsid w:val="00D03E99"/>
    <w:rsid w:val="00D0616A"/>
    <w:rsid w:val="00D072F9"/>
    <w:rsid w:val="00D07600"/>
    <w:rsid w:val="00D079C0"/>
    <w:rsid w:val="00D12C38"/>
    <w:rsid w:val="00D1339B"/>
    <w:rsid w:val="00D13670"/>
    <w:rsid w:val="00D14570"/>
    <w:rsid w:val="00D178CB"/>
    <w:rsid w:val="00D17AE6"/>
    <w:rsid w:val="00D20000"/>
    <w:rsid w:val="00D201ED"/>
    <w:rsid w:val="00D20269"/>
    <w:rsid w:val="00D207EB"/>
    <w:rsid w:val="00D20C08"/>
    <w:rsid w:val="00D20D27"/>
    <w:rsid w:val="00D20DF3"/>
    <w:rsid w:val="00D2263F"/>
    <w:rsid w:val="00D229D4"/>
    <w:rsid w:val="00D231F2"/>
    <w:rsid w:val="00D23C6C"/>
    <w:rsid w:val="00D25448"/>
    <w:rsid w:val="00D27197"/>
    <w:rsid w:val="00D273AF"/>
    <w:rsid w:val="00D313EF"/>
    <w:rsid w:val="00D316E4"/>
    <w:rsid w:val="00D3171E"/>
    <w:rsid w:val="00D31DD3"/>
    <w:rsid w:val="00D32E0F"/>
    <w:rsid w:val="00D334AB"/>
    <w:rsid w:val="00D337BB"/>
    <w:rsid w:val="00D33B05"/>
    <w:rsid w:val="00D33DBF"/>
    <w:rsid w:val="00D34147"/>
    <w:rsid w:val="00D34B44"/>
    <w:rsid w:val="00D34C43"/>
    <w:rsid w:val="00D35F85"/>
    <w:rsid w:val="00D36592"/>
    <w:rsid w:val="00D36B12"/>
    <w:rsid w:val="00D36E2E"/>
    <w:rsid w:val="00D370BC"/>
    <w:rsid w:val="00D40086"/>
    <w:rsid w:val="00D400A1"/>
    <w:rsid w:val="00D401A9"/>
    <w:rsid w:val="00D40F2E"/>
    <w:rsid w:val="00D417CD"/>
    <w:rsid w:val="00D41B69"/>
    <w:rsid w:val="00D422B4"/>
    <w:rsid w:val="00D42FF2"/>
    <w:rsid w:val="00D44D2E"/>
    <w:rsid w:val="00D4642A"/>
    <w:rsid w:val="00D46851"/>
    <w:rsid w:val="00D47AA0"/>
    <w:rsid w:val="00D47F32"/>
    <w:rsid w:val="00D509BB"/>
    <w:rsid w:val="00D515CE"/>
    <w:rsid w:val="00D516A1"/>
    <w:rsid w:val="00D51922"/>
    <w:rsid w:val="00D52FA8"/>
    <w:rsid w:val="00D53116"/>
    <w:rsid w:val="00D537F6"/>
    <w:rsid w:val="00D54C0F"/>
    <w:rsid w:val="00D54EF9"/>
    <w:rsid w:val="00D55066"/>
    <w:rsid w:val="00D572DA"/>
    <w:rsid w:val="00D611DF"/>
    <w:rsid w:val="00D61457"/>
    <w:rsid w:val="00D615CF"/>
    <w:rsid w:val="00D62561"/>
    <w:rsid w:val="00D62C0A"/>
    <w:rsid w:val="00D646C3"/>
    <w:rsid w:val="00D65B22"/>
    <w:rsid w:val="00D66094"/>
    <w:rsid w:val="00D67715"/>
    <w:rsid w:val="00D67DBE"/>
    <w:rsid w:val="00D7086E"/>
    <w:rsid w:val="00D70DD3"/>
    <w:rsid w:val="00D717ED"/>
    <w:rsid w:val="00D71B6C"/>
    <w:rsid w:val="00D71DA2"/>
    <w:rsid w:val="00D72B1B"/>
    <w:rsid w:val="00D738D6"/>
    <w:rsid w:val="00D73CA9"/>
    <w:rsid w:val="00D74075"/>
    <w:rsid w:val="00D74990"/>
    <w:rsid w:val="00D74BA5"/>
    <w:rsid w:val="00D755C9"/>
    <w:rsid w:val="00D7580B"/>
    <w:rsid w:val="00D760F0"/>
    <w:rsid w:val="00D764B4"/>
    <w:rsid w:val="00D767A0"/>
    <w:rsid w:val="00D76883"/>
    <w:rsid w:val="00D80292"/>
    <w:rsid w:val="00D80795"/>
    <w:rsid w:val="00D808B5"/>
    <w:rsid w:val="00D80E3A"/>
    <w:rsid w:val="00D82B44"/>
    <w:rsid w:val="00D83F39"/>
    <w:rsid w:val="00D8552F"/>
    <w:rsid w:val="00D856C8"/>
    <w:rsid w:val="00D86FBE"/>
    <w:rsid w:val="00D87875"/>
    <w:rsid w:val="00D87A0E"/>
    <w:rsid w:val="00D87E00"/>
    <w:rsid w:val="00D908DA"/>
    <w:rsid w:val="00D90DB7"/>
    <w:rsid w:val="00D911DC"/>
    <w:rsid w:val="00D9134D"/>
    <w:rsid w:val="00D92527"/>
    <w:rsid w:val="00D93079"/>
    <w:rsid w:val="00D93A92"/>
    <w:rsid w:val="00D9441A"/>
    <w:rsid w:val="00D96025"/>
    <w:rsid w:val="00D96454"/>
    <w:rsid w:val="00D970D6"/>
    <w:rsid w:val="00DA1653"/>
    <w:rsid w:val="00DA18AE"/>
    <w:rsid w:val="00DA1BEA"/>
    <w:rsid w:val="00DA1DDF"/>
    <w:rsid w:val="00DA2382"/>
    <w:rsid w:val="00DA243A"/>
    <w:rsid w:val="00DA2644"/>
    <w:rsid w:val="00DA3072"/>
    <w:rsid w:val="00DA32E6"/>
    <w:rsid w:val="00DA332D"/>
    <w:rsid w:val="00DA3A2B"/>
    <w:rsid w:val="00DA4244"/>
    <w:rsid w:val="00DA4E17"/>
    <w:rsid w:val="00DA5797"/>
    <w:rsid w:val="00DA5FE4"/>
    <w:rsid w:val="00DA7A03"/>
    <w:rsid w:val="00DA7B04"/>
    <w:rsid w:val="00DB147D"/>
    <w:rsid w:val="00DB1766"/>
    <w:rsid w:val="00DB1818"/>
    <w:rsid w:val="00DB1E17"/>
    <w:rsid w:val="00DB254D"/>
    <w:rsid w:val="00DB46B6"/>
    <w:rsid w:val="00DB5169"/>
    <w:rsid w:val="00DB6C4C"/>
    <w:rsid w:val="00DB6CAF"/>
    <w:rsid w:val="00DB7186"/>
    <w:rsid w:val="00DB796F"/>
    <w:rsid w:val="00DC0F26"/>
    <w:rsid w:val="00DC1F0D"/>
    <w:rsid w:val="00DC2754"/>
    <w:rsid w:val="00DC309B"/>
    <w:rsid w:val="00DC3A34"/>
    <w:rsid w:val="00DC4C1C"/>
    <w:rsid w:val="00DC4DA2"/>
    <w:rsid w:val="00DC5291"/>
    <w:rsid w:val="00DC62C3"/>
    <w:rsid w:val="00DC6402"/>
    <w:rsid w:val="00DD0254"/>
    <w:rsid w:val="00DD053F"/>
    <w:rsid w:val="00DD1954"/>
    <w:rsid w:val="00DD1E32"/>
    <w:rsid w:val="00DD2F40"/>
    <w:rsid w:val="00DD34F0"/>
    <w:rsid w:val="00DD3784"/>
    <w:rsid w:val="00DD3DFE"/>
    <w:rsid w:val="00DD40A9"/>
    <w:rsid w:val="00DD417E"/>
    <w:rsid w:val="00DD4A4E"/>
    <w:rsid w:val="00DD4B25"/>
    <w:rsid w:val="00DD4EE9"/>
    <w:rsid w:val="00DD53C0"/>
    <w:rsid w:val="00DD58E9"/>
    <w:rsid w:val="00DD7827"/>
    <w:rsid w:val="00DE0769"/>
    <w:rsid w:val="00DE3FD7"/>
    <w:rsid w:val="00DE4A9F"/>
    <w:rsid w:val="00DE508A"/>
    <w:rsid w:val="00DE7CEA"/>
    <w:rsid w:val="00DE7D8C"/>
    <w:rsid w:val="00DF0164"/>
    <w:rsid w:val="00DF02A5"/>
    <w:rsid w:val="00DF08C6"/>
    <w:rsid w:val="00DF24BA"/>
    <w:rsid w:val="00DF2732"/>
    <w:rsid w:val="00DF368F"/>
    <w:rsid w:val="00DF3B88"/>
    <w:rsid w:val="00DF42E8"/>
    <w:rsid w:val="00DF4A74"/>
    <w:rsid w:val="00DF5C1E"/>
    <w:rsid w:val="00DF60DB"/>
    <w:rsid w:val="00DF7CE0"/>
    <w:rsid w:val="00DF7DEC"/>
    <w:rsid w:val="00E008E9"/>
    <w:rsid w:val="00E00CEF"/>
    <w:rsid w:val="00E019DD"/>
    <w:rsid w:val="00E02877"/>
    <w:rsid w:val="00E02C31"/>
    <w:rsid w:val="00E048B4"/>
    <w:rsid w:val="00E05545"/>
    <w:rsid w:val="00E05C9F"/>
    <w:rsid w:val="00E05FB9"/>
    <w:rsid w:val="00E07A8F"/>
    <w:rsid w:val="00E07CB8"/>
    <w:rsid w:val="00E07E67"/>
    <w:rsid w:val="00E10381"/>
    <w:rsid w:val="00E12149"/>
    <w:rsid w:val="00E13303"/>
    <w:rsid w:val="00E135E7"/>
    <w:rsid w:val="00E13938"/>
    <w:rsid w:val="00E14000"/>
    <w:rsid w:val="00E14820"/>
    <w:rsid w:val="00E14BDC"/>
    <w:rsid w:val="00E160B6"/>
    <w:rsid w:val="00E17960"/>
    <w:rsid w:val="00E20568"/>
    <w:rsid w:val="00E205AF"/>
    <w:rsid w:val="00E20F63"/>
    <w:rsid w:val="00E2144D"/>
    <w:rsid w:val="00E22A8A"/>
    <w:rsid w:val="00E234B4"/>
    <w:rsid w:val="00E243B8"/>
    <w:rsid w:val="00E24844"/>
    <w:rsid w:val="00E26C0B"/>
    <w:rsid w:val="00E27352"/>
    <w:rsid w:val="00E27680"/>
    <w:rsid w:val="00E30274"/>
    <w:rsid w:val="00E31F56"/>
    <w:rsid w:val="00E32697"/>
    <w:rsid w:val="00E32ACD"/>
    <w:rsid w:val="00E3347C"/>
    <w:rsid w:val="00E33514"/>
    <w:rsid w:val="00E338CF"/>
    <w:rsid w:val="00E33B0E"/>
    <w:rsid w:val="00E352D3"/>
    <w:rsid w:val="00E3531F"/>
    <w:rsid w:val="00E35870"/>
    <w:rsid w:val="00E35D9F"/>
    <w:rsid w:val="00E376B0"/>
    <w:rsid w:val="00E405BD"/>
    <w:rsid w:val="00E40C44"/>
    <w:rsid w:val="00E4122E"/>
    <w:rsid w:val="00E417F3"/>
    <w:rsid w:val="00E4324A"/>
    <w:rsid w:val="00E446BA"/>
    <w:rsid w:val="00E44C11"/>
    <w:rsid w:val="00E46555"/>
    <w:rsid w:val="00E46620"/>
    <w:rsid w:val="00E47B4D"/>
    <w:rsid w:val="00E47BC4"/>
    <w:rsid w:val="00E5071A"/>
    <w:rsid w:val="00E50DA5"/>
    <w:rsid w:val="00E50F25"/>
    <w:rsid w:val="00E5135D"/>
    <w:rsid w:val="00E52DB6"/>
    <w:rsid w:val="00E52EBD"/>
    <w:rsid w:val="00E547FF"/>
    <w:rsid w:val="00E55C02"/>
    <w:rsid w:val="00E55EF2"/>
    <w:rsid w:val="00E568A6"/>
    <w:rsid w:val="00E569A4"/>
    <w:rsid w:val="00E57A08"/>
    <w:rsid w:val="00E62835"/>
    <w:rsid w:val="00E648F0"/>
    <w:rsid w:val="00E64CF0"/>
    <w:rsid w:val="00E655A7"/>
    <w:rsid w:val="00E66210"/>
    <w:rsid w:val="00E67287"/>
    <w:rsid w:val="00E67670"/>
    <w:rsid w:val="00E676D8"/>
    <w:rsid w:val="00E678FA"/>
    <w:rsid w:val="00E70152"/>
    <w:rsid w:val="00E70506"/>
    <w:rsid w:val="00E722DC"/>
    <w:rsid w:val="00E72827"/>
    <w:rsid w:val="00E72B04"/>
    <w:rsid w:val="00E72B0B"/>
    <w:rsid w:val="00E73041"/>
    <w:rsid w:val="00E73933"/>
    <w:rsid w:val="00E749AE"/>
    <w:rsid w:val="00E74D75"/>
    <w:rsid w:val="00E758E2"/>
    <w:rsid w:val="00E76B34"/>
    <w:rsid w:val="00E76F37"/>
    <w:rsid w:val="00E77645"/>
    <w:rsid w:val="00E80B0B"/>
    <w:rsid w:val="00E82BC8"/>
    <w:rsid w:val="00E8330F"/>
    <w:rsid w:val="00E838AA"/>
    <w:rsid w:val="00E853AF"/>
    <w:rsid w:val="00E86928"/>
    <w:rsid w:val="00E86F0D"/>
    <w:rsid w:val="00E870CD"/>
    <w:rsid w:val="00E8740E"/>
    <w:rsid w:val="00E87C0D"/>
    <w:rsid w:val="00E95187"/>
    <w:rsid w:val="00E957C6"/>
    <w:rsid w:val="00E95A0E"/>
    <w:rsid w:val="00E967EB"/>
    <w:rsid w:val="00E96E21"/>
    <w:rsid w:val="00E96F79"/>
    <w:rsid w:val="00EA00A1"/>
    <w:rsid w:val="00EA1266"/>
    <w:rsid w:val="00EA175D"/>
    <w:rsid w:val="00EA22F8"/>
    <w:rsid w:val="00EA236A"/>
    <w:rsid w:val="00EA472F"/>
    <w:rsid w:val="00EA5502"/>
    <w:rsid w:val="00EA6955"/>
    <w:rsid w:val="00EA70A4"/>
    <w:rsid w:val="00EA7D6B"/>
    <w:rsid w:val="00EB0BA3"/>
    <w:rsid w:val="00EB3379"/>
    <w:rsid w:val="00EB4185"/>
    <w:rsid w:val="00EB4384"/>
    <w:rsid w:val="00EB4F7D"/>
    <w:rsid w:val="00EB60B7"/>
    <w:rsid w:val="00EB60BA"/>
    <w:rsid w:val="00EB640B"/>
    <w:rsid w:val="00EB6F3C"/>
    <w:rsid w:val="00EB78B1"/>
    <w:rsid w:val="00EB7D70"/>
    <w:rsid w:val="00EC01C8"/>
    <w:rsid w:val="00EC2119"/>
    <w:rsid w:val="00EC23FA"/>
    <w:rsid w:val="00EC263E"/>
    <w:rsid w:val="00EC2E08"/>
    <w:rsid w:val="00EC37C8"/>
    <w:rsid w:val="00EC3973"/>
    <w:rsid w:val="00EC445F"/>
    <w:rsid w:val="00EC474F"/>
    <w:rsid w:val="00EC4A25"/>
    <w:rsid w:val="00EC56CF"/>
    <w:rsid w:val="00EC629C"/>
    <w:rsid w:val="00EC70E5"/>
    <w:rsid w:val="00EC7F6A"/>
    <w:rsid w:val="00ED06A4"/>
    <w:rsid w:val="00ED0957"/>
    <w:rsid w:val="00ED1BBA"/>
    <w:rsid w:val="00ED1CA4"/>
    <w:rsid w:val="00ED1D25"/>
    <w:rsid w:val="00ED2CF8"/>
    <w:rsid w:val="00ED3445"/>
    <w:rsid w:val="00ED39C3"/>
    <w:rsid w:val="00ED3CDF"/>
    <w:rsid w:val="00ED4B4F"/>
    <w:rsid w:val="00ED75D6"/>
    <w:rsid w:val="00ED7B26"/>
    <w:rsid w:val="00EE058C"/>
    <w:rsid w:val="00EE05A5"/>
    <w:rsid w:val="00EE0635"/>
    <w:rsid w:val="00EE0E40"/>
    <w:rsid w:val="00EE0FBA"/>
    <w:rsid w:val="00EE13A8"/>
    <w:rsid w:val="00EE1A73"/>
    <w:rsid w:val="00EE29AC"/>
    <w:rsid w:val="00EE2D28"/>
    <w:rsid w:val="00EE42CE"/>
    <w:rsid w:val="00EE4F1F"/>
    <w:rsid w:val="00EE5404"/>
    <w:rsid w:val="00EE582B"/>
    <w:rsid w:val="00EE596C"/>
    <w:rsid w:val="00EE5B63"/>
    <w:rsid w:val="00EE6403"/>
    <w:rsid w:val="00EE6A05"/>
    <w:rsid w:val="00EE6C77"/>
    <w:rsid w:val="00EF02D5"/>
    <w:rsid w:val="00EF0D20"/>
    <w:rsid w:val="00EF115B"/>
    <w:rsid w:val="00EF2CB7"/>
    <w:rsid w:val="00EF2E4A"/>
    <w:rsid w:val="00EF4175"/>
    <w:rsid w:val="00EF4630"/>
    <w:rsid w:val="00EF4836"/>
    <w:rsid w:val="00EF492E"/>
    <w:rsid w:val="00EF50C0"/>
    <w:rsid w:val="00EF5AC3"/>
    <w:rsid w:val="00EF628F"/>
    <w:rsid w:val="00EF7667"/>
    <w:rsid w:val="00F00780"/>
    <w:rsid w:val="00F025A2"/>
    <w:rsid w:val="00F02CE7"/>
    <w:rsid w:val="00F03003"/>
    <w:rsid w:val="00F0351E"/>
    <w:rsid w:val="00F03C5A"/>
    <w:rsid w:val="00F03F4F"/>
    <w:rsid w:val="00F0430E"/>
    <w:rsid w:val="00F04AE2"/>
    <w:rsid w:val="00F05883"/>
    <w:rsid w:val="00F076C8"/>
    <w:rsid w:val="00F076CB"/>
    <w:rsid w:val="00F077D5"/>
    <w:rsid w:val="00F107DB"/>
    <w:rsid w:val="00F1153D"/>
    <w:rsid w:val="00F11F68"/>
    <w:rsid w:val="00F12502"/>
    <w:rsid w:val="00F127B7"/>
    <w:rsid w:val="00F12C52"/>
    <w:rsid w:val="00F134E5"/>
    <w:rsid w:val="00F13D6C"/>
    <w:rsid w:val="00F13ED5"/>
    <w:rsid w:val="00F14B14"/>
    <w:rsid w:val="00F16521"/>
    <w:rsid w:val="00F16632"/>
    <w:rsid w:val="00F17C61"/>
    <w:rsid w:val="00F17F82"/>
    <w:rsid w:val="00F2026E"/>
    <w:rsid w:val="00F21256"/>
    <w:rsid w:val="00F21F3E"/>
    <w:rsid w:val="00F2210A"/>
    <w:rsid w:val="00F2245D"/>
    <w:rsid w:val="00F22463"/>
    <w:rsid w:val="00F23D86"/>
    <w:rsid w:val="00F23E13"/>
    <w:rsid w:val="00F24153"/>
    <w:rsid w:val="00F24707"/>
    <w:rsid w:val="00F250F0"/>
    <w:rsid w:val="00F25B46"/>
    <w:rsid w:val="00F260B0"/>
    <w:rsid w:val="00F26F58"/>
    <w:rsid w:val="00F30486"/>
    <w:rsid w:val="00F31A73"/>
    <w:rsid w:val="00F3248E"/>
    <w:rsid w:val="00F32654"/>
    <w:rsid w:val="00F344A4"/>
    <w:rsid w:val="00F345BC"/>
    <w:rsid w:val="00F34A3B"/>
    <w:rsid w:val="00F35E09"/>
    <w:rsid w:val="00F36CB5"/>
    <w:rsid w:val="00F36DA6"/>
    <w:rsid w:val="00F37743"/>
    <w:rsid w:val="00F402FC"/>
    <w:rsid w:val="00F40BBA"/>
    <w:rsid w:val="00F4160A"/>
    <w:rsid w:val="00F418AD"/>
    <w:rsid w:val="00F41989"/>
    <w:rsid w:val="00F41BFB"/>
    <w:rsid w:val="00F41D6C"/>
    <w:rsid w:val="00F42B61"/>
    <w:rsid w:val="00F42D7E"/>
    <w:rsid w:val="00F4454A"/>
    <w:rsid w:val="00F456C3"/>
    <w:rsid w:val="00F50204"/>
    <w:rsid w:val="00F5068A"/>
    <w:rsid w:val="00F50A0F"/>
    <w:rsid w:val="00F50DEB"/>
    <w:rsid w:val="00F50F3A"/>
    <w:rsid w:val="00F51A0C"/>
    <w:rsid w:val="00F52E22"/>
    <w:rsid w:val="00F53EC9"/>
    <w:rsid w:val="00F54760"/>
    <w:rsid w:val="00F54A3D"/>
    <w:rsid w:val="00F56DDF"/>
    <w:rsid w:val="00F57E74"/>
    <w:rsid w:val="00F609E8"/>
    <w:rsid w:val="00F61F84"/>
    <w:rsid w:val="00F62396"/>
    <w:rsid w:val="00F627B1"/>
    <w:rsid w:val="00F62A26"/>
    <w:rsid w:val="00F62E0E"/>
    <w:rsid w:val="00F653B8"/>
    <w:rsid w:val="00F65FC0"/>
    <w:rsid w:val="00F6669C"/>
    <w:rsid w:val="00F66FC6"/>
    <w:rsid w:val="00F675DC"/>
    <w:rsid w:val="00F703DE"/>
    <w:rsid w:val="00F70559"/>
    <w:rsid w:val="00F70A2C"/>
    <w:rsid w:val="00F73FF1"/>
    <w:rsid w:val="00F74E31"/>
    <w:rsid w:val="00F753D1"/>
    <w:rsid w:val="00F754C5"/>
    <w:rsid w:val="00F75710"/>
    <w:rsid w:val="00F75748"/>
    <w:rsid w:val="00F76C5A"/>
    <w:rsid w:val="00F76F8F"/>
    <w:rsid w:val="00F816CF"/>
    <w:rsid w:val="00F81F6D"/>
    <w:rsid w:val="00F82564"/>
    <w:rsid w:val="00F826B3"/>
    <w:rsid w:val="00F8275A"/>
    <w:rsid w:val="00F82D09"/>
    <w:rsid w:val="00F83316"/>
    <w:rsid w:val="00F83ACB"/>
    <w:rsid w:val="00F84084"/>
    <w:rsid w:val="00F844FC"/>
    <w:rsid w:val="00F84D05"/>
    <w:rsid w:val="00F85027"/>
    <w:rsid w:val="00F8519C"/>
    <w:rsid w:val="00F85CA5"/>
    <w:rsid w:val="00F86AA8"/>
    <w:rsid w:val="00F86F01"/>
    <w:rsid w:val="00F873D2"/>
    <w:rsid w:val="00F90172"/>
    <w:rsid w:val="00F9036B"/>
    <w:rsid w:val="00F9106C"/>
    <w:rsid w:val="00F918E7"/>
    <w:rsid w:val="00F923F9"/>
    <w:rsid w:val="00F92CEA"/>
    <w:rsid w:val="00F93C3A"/>
    <w:rsid w:val="00F94401"/>
    <w:rsid w:val="00F95682"/>
    <w:rsid w:val="00F95815"/>
    <w:rsid w:val="00F967C9"/>
    <w:rsid w:val="00F968CA"/>
    <w:rsid w:val="00F976B2"/>
    <w:rsid w:val="00F97736"/>
    <w:rsid w:val="00FA0518"/>
    <w:rsid w:val="00FA0BC3"/>
    <w:rsid w:val="00FA0CB0"/>
    <w:rsid w:val="00FA1266"/>
    <w:rsid w:val="00FA17D9"/>
    <w:rsid w:val="00FA1E98"/>
    <w:rsid w:val="00FA454A"/>
    <w:rsid w:val="00FA4A45"/>
    <w:rsid w:val="00FA606A"/>
    <w:rsid w:val="00FA755C"/>
    <w:rsid w:val="00FB0ED2"/>
    <w:rsid w:val="00FB12F2"/>
    <w:rsid w:val="00FB18A7"/>
    <w:rsid w:val="00FB1B54"/>
    <w:rsid w:val="00FB25D9"/>
    <w:rsid w:val="00FB2B6A"/>
    <w:rsid w:val="00FB42E6"/>
    <w:rsid w:val="00FB4B6F"/>
    <w:rsid w:val="00FB4B7E"/>
    <w:rsid w:val="00FB631A"/>
    <w:rsid w:val="00FB7070"/>
    <w:rsid w:val="00FC00B5"/>
    <w:rsid w:val="00FC1192"/>
    <w:rsid w:val="00FC144E"/>
    <w:rsid w:val="00FC1499"/>
    <w:rsid w:val="00FC1926"/>
    <w:rsid w:val="00FC195A"/>
    <w:rsid w:val="00FC1A80"/>
    <w:rsid w:val="00FC31A5"/>
    <w:rsid w:val="00FC31AB"/>
    <w:rsid w:val="00FC384E"/>
    <w:rsid w:val="00FC4872"/>
    <w:rsid w:val="00FC4C02"/>
    <w:rsid w:val="00FC526A"/>
    <w:rsid w:val="00FC5FE8"/>
    <w:rsid w:val="00FC69E4"/>
    <w:rsid w:val="00FC6C53"/>
    <w:rsid w:val="00FC6CFA"/>
    <w:rsid w:val="00FC7E6B"/>
    <w:rsid w:val="00FD0B52"/>
    <w:rsid w:val="00FD3586"/>
    <w:rsid w:val="00FD4DE9"/>
    <w:rsid w:val="00FD5055"/>
    <w:rsid w:val="00FD64A7"/>
    <w:rsid w:val="00FD6566"/>
    <w:rsid w:val="00FD6B00"/>
    <w:rsid w:val="00FD71D1"/>
    <w:rsid w:val="00FD75F6"/>
    <w:rsid w:val="00FD780C"/>
    <w:rsid w:val="00FD7A6F"/>
    <w:rsid w:val="00FD7D30"/>
    <w:rsid w:val="00FE23D8"/>
    <w:rsid w:val="00FE2AA2"/>
    <w:rsid w:val="00FE2AB4"/>
    <w:rsid w:val="00FE3864"/>
    <w:rsid w:val="00FE40AD"/>
    <w:rsid w:val="00FE4CE5"/>
    <w:rsid w:val="00FE52F8"/>
    <w:rsid w:val="00FE5804"/>
    <w:rsid w:val="00FE5E85"/>
    <w:rsid w:val="00FE6F9D"/>
    <w:rsid w:val="00FE724C"/>
    <w:rsid w:val="00FE7EAE"/>
    <w:rsid w:val="00FF0531"/>
    <w:rsid w:val="00FF158F"/>
    <w:rsid w:val="00FF1A2B"/>
    <w:rsid w:val="00FF1FB9"/>
    <w:rsid w:val="00FF22E0"/>
    <w:rsid w:val="00FF327F"/>
    <w:rsid w:val="00FF3AB2"/>
    <w:rsid w:val="00FF3B5E"/>
    <w:rsid w:val="00FF3CA9"/>
    <w:rsid w:val="00FF3CF1"/>
    <w:rsid w:val="00FF3E4F"/>
    <w:rsid w:val="00FF40A9"/>
    <w:rsid w:val="00FF46A4"/>
    <w:rsid w:val="00FF4C45"/>
    <w:rsid w:val="00FF5009"/>
    <w:rsid w:val="00FF522F"/>
    <w:rsid w:val="00FF53B2"/>
    <w:rsid w:val="00FF72B8"/>
    <w:rsid w:val="01C7D328"/>
    <w:rsid w:val="02AAFCA0"/>
    <w:rsid w:val="03ACB106"/>
    <w:rsid w:val="04415D1D"/>
    <w:rsid w:val="051BD9D6"/>
    <w:rsid w:val="0569E4D1"/>
    <w:rsid w:val="05AEA048"/>
    <w:rsid w:val="05B00749"/>
    <w:rsid w:val="074382D9"/>
    <w:rsid w:val="07A32C32"/>
    <w:rsid w:val="0B144C8B"/>
    <w:rsid w:val="0B5118EE"/>
    <w:rsid w:val="0C93735A"/>
    <w:rsid w:val="0D067C84"/>
    <w:rsid w:val="0D2103CF"/>
    <w:rsid w:val="0D3D9A7D"/>
    <w:rsid w:val="0D632635"/>
    <w:rsid w:val="0E14327F"/>
    <w:rsid w:val="0ECA10DB"/>
    <w:rsid w:val="0F54976F"/>
    <w:rsid w:val="0FA31F23"/>
    <w:rsid w:val="0FDE0FBB"/>
    <w:rsid w:val="109F5BDF"/>
    <w:rsid w:val="114C0578"/>
    <w:rsid w:val="125A8A29"/>
    <w:rsid w:val="1268090F"/>
    <w:rsid w:val="126B6A64"/>
    <w:rsid w:val="12C33225"/>
    <w:rsid w:val="13136ED5"/>
    <w:rsid w:val="134AEF56"/>
    <w:rsid w:val="138275EA"/>
    <w:rsid w:val="13DBF3D5"/>
    <w:rsid w:val="13FB5EB7"/>
    <w:rsid w:val="143A1167"/>
    <w:rsid w:val="148BDDBA"/>
    <w:rsid w:val="14BFC786"/>
    <w:rsid w:val="157990A6"/>
    <w:rsid w:val="16000915"/>
    <w:rsid w:val="1762E7DF"/>
    <w:rsid w:val="1775FC2E"/>
    <w:rsid w:val="17F4FFBA"/>
    <w:rsid w:val="183E438E"/>
    <w:rsid w:val="195AC683"/>
    <w:rsid w:val="1AEE3E57"/>
    <w:rsid w:val="1C38E7A0"/>
    <w:rsid w:val="1CB0F7EE"/>
    <w:rsid w:val="1D357717"/>
    <w:rsid w:val="1DDFB540"/>
    <w:rsid w:val="1EA51503"/>
    <w:rsid w:val="1F76DEFD"/>
    <w:rsid w:val="1F82DBBF"/>
    <w:rsid w:val="20E2136F"/>
    <w:rsid w:val="216E3F72"/>
    <w:rsid w:val="21A46218"/>
    <w:rsid w:val="22587E90"/>
    <w:rsid w:val="2279C92E"/>
    <w:rsid w:val="228FDCCA"/>
    <w:rsid w:val="22C04E19"/>
    <w:rsid w:val="23245F87"/>
    <w:rsid w:val="2422C31F"/>
    <w:rsid w:val="25869E0D"/>
    <w:rsid w:val="279CDECD"/>
    <w:rsid w:val="286373E7"/>
    <w:rsid w:val="289BFE75"/>
    <w:rsid w:val="298680FE"/>
    <w:rsid w:val="2AE1845D"/>
    <w:rsid w:val="2B45A553"/>
    <w:rsid w:val="2B7A1252"/>
    <w:rsid w:val="2B925B47"/>
    <w:rsid w:val="2CDA0A06"/>
    <w:rsid w:val="2DAEB538"/>
    <w:rsid w:val="2DCB5F41"/>
    <w:rsid w:val="2DDE07A9"/>
    <w:rsid w:val="2E0B7CFC"/>
    <w:rsid w:val="2E911BE3"/>
    <w:rsid w:val="2FFA97FD"/>
    <w:rsid w:val="308CBBE0"/>
    <w:rsid w:val="310057B4"/>
    <w:rsid w:val="31648B9D"/>
    <w:rsid w:val="31ABD663"/>
    <w:rsid w:val="322217DE"/>
    <w:rsid w:val="325D27B2"/>
    <w:rsid w:val="34111629"/>
    <w:rsid w:val="36B9D70A"/>
    <w:rsid w:val="36C7C1E9"/>
    <w:rsid w:val="36EEAD5A"/>
    <w:rsid w:val="36F22992"/>
    <w:rsid w:val="37723A99"/>
    <w:rsid w:val="382C6FAB"/>
    <w:rsid w:val="38732AEF"/>
    <w:rsid w:val="39181874"/>
    <w:rsid w:val="39834FE3"/>
    <w:rsid w:val="3A4BD55A"/>
    <w:rsid w:val="3A6C0716"/>
    <w:rsid w:val="3AB2D5F9"/>
    <w:rsid w:val="3B5C9227"/>
    <w:rsid w:val="3BFD930B"/>
    <w:rsid w:val="3C0CA7C2"/>
    <w:rsid w:val="3C6E8549"/>
    <w:rsid w:val="3CA2388B"/>
    <w:rsid w:val="3CAB48E3"/>
    <w:rsid w:val="3CC0597A"/>
    <w:rsid w:val="3CE19719"/>
    <w:rsid w:val="3D1FE092"/>
    <w:rsid w:val="3D642E4E"/>
    <w:rsid w:val="3E409942"/>
    <w:rsid w:val="3EC8FB7A"/>
    <w:rsid w:val="3EF5A32A"/>
    <w:rsid w:val="4088A8A8"/>
    <w:rsid w:val="41FDC937"/>
    <w:rsid w:val="426169F1"/>
    <w:rsid w:val="42B7F6F3"/>
    <w:rsid w:val="42C99B4F"/>
    <w:rsid w:val="42DBF71C"/>
    <w:rsid w:val="4329C731"/>
    <w:rsid w:val="433CEDC3"/>
    <w:rsid w:val="43C96360"/>
    <w:rsid w:val="451407B5"/>
    <w:rsid w:val="45C3B086"/>
    <w:rsid w:val="45DC066B"/>
    <w:rsid w:val="4633A4CC"/>
    <w:rsid w:val="463CDBF4"/>
    <w:rsid w:val="46BC1FEF"/>
    <w:rsid w:val="46F89D94"/>
    <w:rsid w:val="474F882C"/>
    <w:rsid w:val="476ED1E7"/>
    <w:rsid w:val="486D19E6"/>
    <w:rsid w:val="48A26E65"/>
    <w:rsid w:val="48A58681"/>
    <w:rsid w:val="4A20CEE6"/>
    <w:rsid w:val="4A65B177"/>
    <w:rsid w:val="4C05F1B8"/>
    <w:rsid w:val="4C7CF867"/>
    <w:rsid w:val="4CDE34E1"/>
    <w:rsid w:val="4D0249DF"/>
    <w:rsid w:val="4D92C3A0"/>
    <w:rsid w:val="4FBA6AD3"/>
    <w:rsid w:val="4FDE1A98"/>
    <w:rsid w:val="504951AF"/>
    <w:rsid w:val="5080D6BE"/>
    <w:rsid w:val="511ADCB9"/>
    <w:rsid w:val="52EEE5C7"/>
    <w:rsid w:val="53765D42"/>
    <w:rsid w:val="53E8EE69"/>
    <w:rsid w:val="5436F4CE"/>
    <w:rsid w:val="55E72EF0"/>
    <w:rsid w:val="56257D2E"/>
    <w:rsid w:val="5776A73A"/>
    <w:rsid w:val="577B5274"/>
    <w:rsid w:val="5851AABB"/>
    <w:rsid w:val="58ED7200"/>
    <w:rsid w:val="5AD84AF8"/>
    <w:rsid w:val="5B8BED82"/>
    <w:rsid w:val="5BAC1DBD"/>
    <w:rsid w:val="5BB95460"/>
    <w:rsid w:val="5BE6AE6F"/>
    <w:rsid w:val="5C8C1A17"/>
    <w:rsid w:val="5D03A566"/>
    <w:rsid w:val="5D1FAB4E"/>
    <w:rsid w:val="5D799E2D"/>
    <w:rsid w:val="5E7F67FF"/>
    <w:rsid w:val="5EB3F9E5"/>
    <w:rsid w:val="600247B1"/>
    <w:rsid w:val="617529BF"/>
    <w:rsid w:val="61BF2B9A"/>
    <w:rsid w:val="61C1B3EC"/>
    <w:rsid w:val="621B84E7"/>
    <w:rsid w:val="625698BA"/>
    <w:rsid w:val="63F534DC"/>
    <w:rsid w:val="645D6FEF"/>
    <w:rsid w:val="646099AB"/>
    <w:rsid w:val="64C60C32"/>
    <w:rsid w:val="6775F527"/>
    <w:rsid w:val="67B86915"/>
    <w:rsid w:val="67FA7910"/>
    <w:rsid w:val="68AAE27F"/>
    <w:rsid w:val="69B631F4"/>
    <w:rsid w:val="6DA5150C"/>
    <w:rsid w:val="6DD22DE2"/>
    <w:rsid w:val="6E1D40C8"/>
    <w:rsid w:val="6EF7D1F9"/>
    <w:rsid w:val="6FD9BE6B"/>
    <w:rsid w:val="703C98BB"/>
    <w:rsid w:val="70F0C9E5"/>
    <w:rsid w:val="710C5506"/>
    <w:rsid w:val="710F63D3"/>
    <w:rsid w:val="73C69ED4"/>
    <w:rsid w:val="73DC43FA"/>
    <w:rsid w:val="750CEC42"/>
    <w:rsid w:val="75193974"/>
    <w:rsid w:val="756EBEC8"/>
    <w:rsid w:val="75E96276"/>
    <w:rsid w:val="76203590"/>
    <w:rsid w:val="767FBF5E"/>
    <w:rsid w:val="76838E08"/>
    <w:rsid w:val="77A75B8D"/>
    <w:rsid w:val="787B6935"/>
    <w:rsid w:val="7AC2B2F6"/>
    <w:rsid w:val="7AE858E3"/>
    <w:rsid w:val="7AEDC18E"/>
    <w:rsid w:val="7BABC935"/>
    <w:rsid w:val="7C2A4B7C"/>
    <w:rsid w:val="7C594F57"/>
    <w:rsid w:val="7CB7DAC3"/>
    <w:rsid w:val="7D2A5855"/>
    <w:rsid w:val="7EA2CB31"/>
    <w:rsid w:val="7F2344F9"/>
    <w:rsid w:val="7F31C77E"/>
    <w:rsid w:val="7FA6725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B6554D18-F5ED-4FDB-96A2-2935EA846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1A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出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 w:type="character" w:customStyle="1" w:styleId="B1Char1">
    <w:name w:val="B1 Char1"/>
    <w:qFormat/>
    <w:locked/>
    <w:rsid w:val="00601271"/>
    <w:rPr>
      <w:rFonts w:eastAsia="Times New Roman"/>
      <w:lang w:val="en-GB" w:eastAsia="ja-JP"/>
    </w:rPr>
  </w:style>
  <w:style w:type="character" w:styleId="UnresolvedMention">
    <w:name w:val="Unresolved Mention"/>
    <w:basedOn w:val="DefaultParagraphFont"/>
    <w:uiPriority w:val="99"/>
    <w:semiHidden/>
    <w:unhideWhenUsed/>
    <w:rsid w:val="00F976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17727455">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3794584">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30275547">
      <w:bodyDiv w:val="1"/>
      <w:marLeft w:val="0"/>
      <w:marRight w:val="0"/>
      <w:marTop w:val="0"/>
      <w:marBottom w:val="0"/>
      <w:divBdr>
        <w:top w:val="none" w:sz="0" w:space="0" w:color="auto"/>
        <w:left w:val="none" w:sz="0" w:space="0" w:color="auto"/>
        <w:bottom w:val="none" w:sz="0" w:space="0" w:color="auto"/>
        <w:right w:val="none" w:sz="0" w:space="0" w:color="auto"/>
      </w:divBdr>
      <w:divsChild>
        <w:div w:id="154539810">
          <w:marLeft w:val="0"/>
          <w:marRight w:val="0"/>
          <w:marTop w:val="0"/>
          <w:marBottom w:val="0"/>
          <w:divBdr>
            <w:top w:val="none" w:sz="0" w:space="0" w:color="auto"/>
            <w:left w:val="none" w:sz="0" w:space="0" w:color="auto"/>
            <w:bottom w:val="none" w:sz="0" w:space="0" w:color="auto"/>
            <w:right w:val="none" w:sz="0" w:space="0" w:color="auto"/>
          </w:divBdr>
        </w:div>
        <w:div w:id="180821663">
          <w:marLeft w:val="0"/>
          <w:marRight w:val="0"/>
          <w:marTop w:val="0"/>
          <w:marBottom w:val="0"/>
          <w:divBdr>
            <w:top w:val="none" w:sz="0" w:space="0" w:color="auto"/>
            <w:left w:val="none" w:sz="0" w:space="0" w:color="auto"/>
            <w:bottom w:val="none" w:sz="0" w:space="0" w:color="auto"/>
            <w:right w:val="none" w:sz="0" w:space="0" w:color="auto"/>
          </w:divBdr>
        </w:div>
        <w:div w:id="290750143">
          <w:marLeft w:val="0"/>
          <w:marRight w:val="0"/>
          <w:marTop w:val="0"/>
          <w:marBottom w:val="0"/>
          <w:divBdr>
            <w:top w:val="none" w:sz="0" w:space="0" w:color="auto"/>
            <w:left w:val="none" w:sz="0" w:space="0" w:color="auto"/>
            <w:bottom w:val="none" w:sz="0" w:space="0" w:color="auto"/>
            <w:right w:val="none" w:sz="0" w:space="0" w:color="auto"/>
          </w:divBdr>
        </w:div>
        <w:div w:id="420564865">
          <w:marLeft w:val="0"/>
          <w:marRight w:val="0"/>
          <w:marTop w:val="0"/>
          <w:marBottom w:val="0"/>
          <w:divBdr>
            <w:top w:val="none" w:sz="0" w:space="0" w:color="auto"/>
            <w:left w:val="none" w:sz="0" w:space="0" w:color="auto"/>
            <w:bottom w:val="none" w:sz="0" w:space="0" w:color="auto"/>
            <w:right w:val="none" w:sz="0" w:space="0" w:color="auto"/>
          </w:divBdr>
        </w:div>
        <w:div w:id="750464257">
          <w:marLeft w:val="0"/>
          <w:marRight w:val="0"/>
          <w:marTop w:val="0"/>
          <w:marBottom w:val="0"/>
          <w:divBdr>
            <w:top w:val="none" w:sz="0" w:space="0" w:color="auto"/>
            <w:left w:val="none" w:sz="0" w:space="0" w:color="auto"/>
            <w:bottom w:val="none" w:sz="0" w:space="0" w:color="auto"/>
            <w:right w:val="none" w:sz="0" w:space="0" w:color="auto"/>
          </w:divBdr>
        </w:div>
        <w:div w:id="840195353">
          <w:marLeft w:val="0"/>
          <w:marRight w:val="0"/>
          <w:marTop w:val="0"/>
          <w:marBottom w:val="0"/>
          <w:divBdr>
            <w:top w:val="none" w:sz="0" w:space="0" w:color="auto"/>
            <w:left w:val="none" w:sz="0" w:space="0" w:color="auto"/>
            <w:bottom w:val="none" w:sz="0" w:space="0" w:color="auto"/>
            <w:right w:val="none" w:sz="0" w:space="0" w:color="auto"/>
          </w:divBdr>
        </w:div>
        <w:div w:id="936212601">
          <w:marLeft w:val="0"/>
          <w:marRight w:val="0"/>
          <w:marTop w:val="0"/>
          <w:marBottom w:val="0"/>
          <w:divBdr>
            <w:top w:val="none" w:sz="0" w:space="0" w:color="auto"/>
            <w:left w:val="none" w:sz="0" w:space="0" w:color="auto"/>
            <w:bottom w:val="none" w:sz="0" w:space="0" w:color="auto"/>
            <w:right w:val="none" w:sz="0" w:space="0" w:color="auto"/>
          </w:divBdr>
        </w:div>
        <w:div w:id="945623954">
          <w:marLeft w:val="0"/>
          <w:marRight w:val="0"/>
          <w:marTop w:val="0"/>
          <w:marBottom w:val="0"/>
          <w:divBdr>
            <w:top w:val="none" w:sz="0" w:space="0" w:color="auto"/>
            <w:left w:val="none" w:sz="0" w:space="0" w:color="auto"/>
            <w:bottom w:val="none" w:sz="0" w:space="0" w:color="auto"/>
            <w:right w:val="none" w:sz="0" w:space="0" w:color="auto"/>
          </w:divBdr>
        </w:div>
        <w:div w:id="954016541">
          <w:marLeft w:val="0"/>
          <w:marRight w:val="0"/>
          <w:marTop w:val="0"/>
          <w:marBottom w:val="0"/>
          <w:divBdr>
            <w:top w:val="none" w:sz="0" w:space="0" w:color="auto"/>
            <w:left w:val="none" w:sz="0" w:space="0" w:color="auto"/>
            <w:bottom w:val="none" w:sz="0" w:space="0" w:color="auto"/>
            <w:right w:val="none" w:sz="0" w:space="0" w:color="auto"/>
          </w:divBdr>
        </w:div>
        <w:div w:id="996688488">
          <w:marLeft w:val="0"/>
          <w:marRight w:val="0"/>
          <w:marTop w:val="0"/>
          <w:marBottom w:val="0"/>
          <w:divBdr>
            <w:top w:val="none" w:sz="0" w:space="0" w:color="auto"/>
            <w:left w:val="none" w:sz="0" w:space="0" w:color="auto"/>
            <w:bottom w:val="none" w:sz="0" w:space="0" w:color="auto"/>
            <w:right w:val="none" w:sz="0" w:space="0" w:color="auto"/>
          </w:divBdr>
        </w:div>
        <w:div w:id="1182427723">
          <w:marLeft w:val="0"/>
          <w:marRight w:val="0"/>
          <w:marTop w:val="0"/>
          <w:marBottom w:val="0"/>
          <w:divBdr>
            <w:top w:val="none" w:sz="0" w:space="0" w:color="auto"/>
            <w:left w:val="none" w:sz="0" w:space="0" w:color="auto"/>
            <w:bottom w:val="none" w:sz="0" w:space="0" w:color="auto"/>
            <w:right w:val="none" w:sz="0" w:space="0" w:color="auto"/>
          </w:divBdr>
        </w:div>
        <w:div w:id="1318025140">
          <w:marLeft w:val="0"/>
          <w:marRight w:val="0"/>
          <w:marTop w:val="0"/>
          <w:marBottom w:val="0"/>
          <w:divBdr>
            <w:top w:val="none" w:sz="0" w:space="0" w:color="auto"/>
            <w:left w:val="none" w:sz="0" w:space="0" w:color="auto"/>
            <w:bottom w:val="none" w:sz="0" w:space="0" w:color="auto"/>
            <w:right w:val="none" w:sz="0" w:space="0" w:color="auto"/>
          </w:divBdr>
        </w:div>
        <w:div w:id="1320885777">
          <w:marLeft w:val="0"/>
          <w:marRight w:val="0"/>
          <w:marTop w:val="0"/>
          <w:marBottom w:val="0"/>
          <w:divBdr>
            <w:top w:val="none" w:sz="0" w:space="0" w:color="auto"/>
            <w:left w:val="none" w:sz="0" w:space="0" w:color="auto"/>
            <w:bottom w:val="none" w:sz="0" w:space="0" w:color="auto"/>
            <w:right w:val="none" w:sz="0" w:space="0" w:color="auto"/>
          </w:divBdr>
        </w:div>
        <w:div w:id="1386097512">
          <w:marLeft w:val="0"/>
          <w:marRight w:val="0"/>
          <w:marTop w:val="0"/>
          <w:marBottom w:val="0"/>
          <w:divBdr>
            <w:top w:val="none" w:sz="0" w:space="0" w:color="auto"/>
            <w:left w:val="none" w:sz="0" w:space="0" w:color="auto"/>
            <w:bottom w:val="none" w:sz="0" w:space="0" w:color="auto"/>
            <w:right w:val="none" w:sz="0" w:space="0" w:color="auto"/>
          </w:divBdr>
        </w:div>
        <w:div w:id="1434738668">
          <w:marLeft w:val="0"/>
          <w:marRight w:val="0"/>
          <w:marTop w:val="0"/>
          <w:marBottom w:val="0"/>
          <w:divBdr>
            <w:top w:val="none" w:sz="0" w:space="0" w:color="auto"/>
            <w:left w:val="none" w:sz="0" w:space="0" w:color="auto"/>
            <w:bottom w:val="none" w:sz="0" w:space="0" w:color="auto"/>
            <w:right w:val="none" w:sz="0" w:space="0" w:color="auto"/>
          </w:divBdr>
        </w:div>
        <w:div w:id="1747415351">
          <w:marLeft w:val="0"/>
          <w:marRight w:val="0"/>
          <w:marTop w:val="0"/>
          <w:marBottom w:val="0"/>
          <w:divBdr>
            <w:top w:val="none" w:sz="0" w:space="0" w:color="auto"/>
            <w:left w:val="none" w:sz="0" w:space="0" w:color="auto"/>
            <w:bottom w:val="none" w:sz="0" w:space="0" w:color="auto"/>
            <w:right w:val="none" w:sz="0" w:space="0" w:color="auto"/>
          </w:divBdr>
        </w:div>
        <w:div w:id="1898667283">
          <w:marLeft w:val="0"/>
          <w:marRight w:val="0"/>
          <w:marTop w:val="0"/>
          <w:marBottom w:val="0"/>
          <w:divBdr>
            <w:top w:val="none" w:sz="0" w:space="0" w:color="auto"/>
            <w:left w:val="none" w:sz="0" w:space="0" w:color="auto"/>
            <w:bottom w:val="none" w:sz="0" w:space="0" w:color="auto"/>
            <w:right w:val="none" w:sz="0" w:space="0" w:color="auto"/>
          </w:divBdr>
        </w:div>
        <w:div w:id="1953781420">
          <w:marLeft w:val="0"/>
          <w:marRight w:val="0"/>
          <w:marTop w:val="0"/>
          <w:marBottom w:val="0"/>
          <w:divBdr>
            <w:top w:val="none" w:sz="0" w:space="0" w:color="auto"/>
            <w:left w:val="none" w:sz="0" w:space="0" w:color="auto"/>
            <w:bottom w:val="none" w:sz="0" w:space="0" w:color="auto"/>
            <w:right w:val="none" w:sz="0" w:space="0" w:color="auto"/>
          </w:divBdr>
        </w:div>
        <w:div w:id="2070224966">
          <w:marLeft w:val="0"/>
          <w:marRight w:val="0"/>
          <w:marTop w:val="0"/>
          <w:marBottom w:val="0"/>
          <w:divBdr>
            <w:top w:val="none" w:sz="0" w:space="0" w:color="auto"/>
            <w:left w:val="none" w:sz="0" w:space="0" w:color="auto"/>
            <w:bottom w:val="none" w:sz="0" w:space="0" w:color="auto"/>
            <w:right w:val="none" w:sz="0" w:space="0" w:color="auto"/>
          </w:divBdr>
        </w:div>
      </w:divsChild>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96929326">
      <w:bodyDiv w:val="1"/>
      <w:marLeft w:val="0"/>
      <w:marRight w:val="0"/>
      <w:marTop w:val="0"/>
      <w:marBottom w:val="0"/>
      <w:divBdr>
        <w:top w:val="none" w:sz="0" w:space="0" w:color="auto"/>
        <w:left w:val="none" w:sz="0" w:space="0" w:color="auto"/>
        <w:bottom w:val="none" w:sz="0" w:space="0" w:color="auto"/>
        <w:right w:val="none" w:sz="0" w:space="0" w:color="auto"/>
      </w:divBdr>
      <w:divsChild>
        <w:div w:id="1211763544">
          <w:marLeft w:val="850"/>
          <w:marRight w:val="0"/>
          <w:marTop w:val="0"/>
          <w:marBottom w:val="60"/>
          <w:divBdr>
            <w:top w:val="none" w:sz="0" w:space="0" w:color="auto"/>
            <w:left w:val="none" w:sz="0" w:space="0" w:color="auto"/>
            <w:bottom w:val="none" w:sz="0" w:space="0" w:color="auto"/>
            <w:right w:val="none" w:sz="0" w:space="0" w:color="auto"/>
          </w:divBdr>
        </w:div>
        <w:div w:id="1288927682">
          <w:marLeft w:val="850"/>
          <w:marRight w:val="0"/>
          <w:marTop w:val="0"/>
          <w:marBottom w:val="60"/>
          <w:divBdr>
            <w:top w:val="none" w:sz="0" w:space="0" w:color="auto"/>
            <w:left w:val="none" w:sz="0" w:space="0" w:color="auto"/>
            <w:bottom w:val="none" w:sz="0" w:space="0" w:color="auto"/>
            <w:right w:val="none" w:sz="0" w:space="0" w:color="auto"/>
          </w:divBdr>
        </w:div>
      </w:divsChild>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8200803">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21661054">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8432853">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281582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9453895">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13299831">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07374868">
      <w:bodyDiv w:val="1"/>
      <w:marLeft w:val="0"/>
      <w:marRight w:val="0"/>
      <w:marTop w:val="0"/>
      <w:marBottom w:val="0"/>
      <w:divBdr>
        <w:top w:val="none" w:sz="0" w:space="0" w:color="auto"/>
        <w:left w:val="none" w:sz="0" w:space="0" w:color="auto"/>
        <w:bottom w:val="none" w:sz="0" w:space="0" w:color="auto"/>
        <w:right w:val="none" w:sz="0" w:space="0" w:color="auto"/>
      </w:divBdr>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04426945">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42895867">
      <w:bodyDiv w:val="1"/>
      <w:marLeft w:val="0"/>
      <w:marRight w:val="0"/>
      <w:marTop w:val="0"/>
      <w:marBottom w:val="0"/>
      <w:divBdr>
        <w:top w:val="none" w:sz="0" w:space="0" w:color="auto"/>
        <w:left w:val="none" w:sz="0" w:space="0" w:color="auto"/>
        <w:bottom w:val="none" w:sz="0" w:space="0" w:color="auto"/>
        <w:right w:val="none" w:sz="0" w:space="0" w:color="auto"/>
      </w:divBdr>
      <w:divsChild>
        <w:div w:id="428740212">
          <w:marLeft w:val="850"/>
          <w:marRight w:val="0"/>
          <w:marTop w:val="0"/>
          <w:marBottom w:val="60"/>
          <w:divBdr>
            <w:top w:val="none" w:sz="0" w:space="0" w:color="auto"/>
            <w:left w:val="none" w:sz="0" w:space="0" w:color="auto"/>
            <w:bottom w:val="none" w:sz="0" w:space="0" w:color="auto"/>
            <w:right w:val="none" w:sz="0" w:space="0" w:color="auto"/>
          </w:divBdr>
        </w:div>
        <w:div w:id="936324618">
          <w:marLeft w:val="850"/>
          <w:marRight w:val="0"/>
          <w:marTop w:val="0"/>
          <w:marBottom w:val="60"/>
          <w:divBdr>
            <w:top w:val="none" w:sz="0" w:space="0" w:color="auto"/>
            <w:left w:val="none" w:sz="0" w:space="0" w:color="auto"/>
            <w:bottom w:val="none" w:sz="0" w:space="0" w:color="auto"/>
            <w:right w:val="none" w:sz="0" w:space="0" w:color="auto"/>
          </w:divBdr>
        </w:div>
        <w:div w:id="1693917860">
          <w:marLeft w:val="850"/>
          <w:marRight w:val="0"/>
          <w:marTop w:val="0"/>
          <w:marBottom w:val="60"/>
          <w:divBdr>
            <w:top w:val="none" w:sz="0" w:space="0" w:color="auto"/>
            <w:left w:val="none" w:sz="0" w:space="0" w:color="auto"/>
            <w:bottom w:val="none" w:sz="0" w:space="0" w:color="auto"/>
            <w:right w:val="none" w:sz="0" w:space="0" w:color="auto"/>
          </w:divBdr>
        </w:div>
      </w:divsChild>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RBI5PAMIO524-1616901215-24834</_dlc_DocId>
    <_dlc_DocIdUrl xmlns="71c5aaf6-e6ce-465b-b873-5148d2a4c105">
      <Url>https://nokia.sharepoint.com/sites/gxp/_layouts/15/DocIdRedir.aspx?ID=RBI5PAMIO524-1616901215-24834</Url>
      <Description>RBI5PAMIO524-1616901215-24834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32FBBECB-A420-4958-9F60-C8C9F7202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C658A2C1-56E3-4AD8-9549-FD65F82D19FD}">
  <ds:schemaRefs>
    <ds:schemaRef ds:uri="http://schemas.openxmlformats.org/package/2006/metadata/core-properties"/>
    <ds:schemaRef ds:uri="http://www.w3.org/XML/1998/namespace"/>
    <ds:schemaRef ds:uri="71c5aaf6-e6ce-465b-b873-5148d2a4c105"/>
    <ds:schemaRef ds:uri="http://purl.org/dc/elements/1.1/"/>
    <ds:schemaRef ds:uri="http://schemas.microsoft.com/office/2006/documentManagement/types"/>
    <ds:schemaRef ds:uri="http://purl.org/dc/dcmitype/"/>
    <ds:schemaRef ds:uri="http://purl.org/dc/terms/"/>
    <ds:schemaRef ds:uri="3f2ce089-3858-4176-9a21-a30f9204848e"/>
    <ds:schemaRef ds:uri="http://schemas.microsoft.com/office/infopath/2007/PartnerControls"/>
    <ds:schemaRef ds:uri="7275bb01-7583-478d-bc14-e839a2dd5989"/>
    <ds:schemaRef ds:uri="http://schemas.microsoft.com/office/2006/metadata/properties"/>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220</TotalTime>
  <Pages>12</Pages>
  <Words>6272</Words>
  <Characters>31240</Characters>
  <Application>Microsoft Office Word</Application>
  <DocSecurity>0</DocSecurity>
  <Lines>1077</Lines>
  <Paragraphs>577</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36935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2</cp:revision>
  <cp:lastPrinted>2019-03-28T15:16:00Z</cp:lastPrinted>
  <dcterms:created xsi:type="dcterms:W3CDTF">2024-08-08T13:13:00Z</dcterms:created>
  <dcterms:modified xsi:type="dcterms:W3CDTF">2024-08-08T13:13:00Z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b5817ea8-5b00-48ce-ae97-d58ab9eb660b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